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67F03A" w14:textId="3990396D" w:rsidR="007358E9" w:rsidRDefault="007358E9">
      <w:pPr>
        <w:adjustRightInd w:val="0"/>
        <w:snapToGrid w:val="0"/>
        <w:spacing w:beforeLines="50" w:before="163"/>
        <w:ind w:firstLine="560"/>
        <w:jc w:val="center"/>
        <w:rPr>
          <w:rFonts w:eastAsia="宋体"/>
          <w:color w:val="000000"/>
          <w:sz w:val="28"/>
          <w:szCs w:val="28"/>
        </w:rPr>
      </w:pPr>
      <w:bookmarkStart w:id="0" w:name="_GoBack"/>
      <w:bookmarkEnd w:id="0"/>
    </w:p>
    <w:p w14:paraId="6A77C420" w14:textId="77777777" w:rsidR="007358E9" w:rsidRDefault="007358E9">
      <w:pPr>
        <w:adjustRightInd w:val="0"/>
        <w:snapToGrid w:val="0"/>
        <w:spacing w:beforeLines="50" w:before="163"/>
        <w:ind w:firstLine="560"/>
        <w:jc w:val="center"/>
        <w:rPr>
          <w:rFonts w:eastAsia="宋体"/>
          <w:color w:val="000000"/>
          <w:sz w:val="28"/>
          <w:szCs w:val="28"/>
        </w:rPr>
      </w:pPr>
    </w:p>
    <w:p w14:paraId="0FABDE90" w14:textId="77777777" w:rsidR="007358E9" w:rsidRDefault="007358E9">
      <w:pPr>
        <w:adjustRightInd w:val="0"/>
        <w:snapToGrid w:val="0"/>
        <w:spacing w:beforeLines="50" w:before="163"/>
        <w:ind w:firstLine="560"/>
        <w:jc w:val="center"/>
        <w:rPr>
          <w:rFonts w:eastAsia="宋体"/>
          <w:color w:val="000000"/>
          <w:sz w:val="28"/>
          <w:szCs w:val="28"/>
        </w:rPr>
      </w:pPr>
    </w:p>
    <w:p w14:paraId="4F85F31C" w14:textId="77777777" w:rsidR="007358E9" w:rsidRPr="00973F8A" w:rsidRDefault="00AE5219">
      <w:pPr>
        <w:adjustRightInd w:val="0"/>
        <w:snapToGrid w:val="0"/>
        <w:spacing w:beforeLines="50" w:before="163"/>
        <w:ind w:firstLineChars="0" w:firstLine="0"/>
        <w:jc w:val="center"/>
        <w:rPr>
          <w:rFonts w:eastAsia="宋体"/>
          <w:b/>
          <w:color w:val="000000"/>
          <w:sz w:val="44"/>
          <w:szCs w:val="44"/>
        </w:rPr>
      </w:pPr>
      <w:r w:rsidRPr="00973F8A">
        <w:rPr>
          <w:rFonts w:eastAsia="宋体" w:hint="eastAsia"/>
          <w:b/>
          <w:color w:val="000000"/>
          <w:sz w:val="44"/>
          <w:szCs w:val="44"/>
        </w:rPr>
        <w:t>中金基金管理有限公司</w:t>
      </w:r>
    </w:p>
    <w:p w14:paraId="60CC46DF" w14:textId="77777777" w:rsidR="007358E9" w:rsidRPr="00973F8A" w:rsidRDefault="007358E9">
      <w:pPr>
        <w:adjustRightInd w:val="0"/>
        <w:snapToGrid w:val="0"/>
        <w:spacing w:beforeLines="50" w:before="163"/>
        <w:ind w:firstLine="560"/>
        <w:jc w:val="center"/>
        <w:rPr>
          <w:rFonts w:eastAsia="宋体"/>
          <w:color w:val="000000"/>
          <w:sz w:val="28"/>
          <w:szCs w:val="28"/>
        </w:rPr>
      </w:pPr>
    </w:p>
    <w:p w14:paraId="17C7C0B7" w14:textId="77777777" w:rsidR="007358E9" w:rsidRPr="00973F8A" w:rsidRDefault="007358E9">
      <w:pPr>
        <w:adjustRightInd w:val="0"/>
        <w:snapToGrid w:val="0"/>
        <w:spacing w:beforeLines="50" w:before="163"/>
        <w:ind w:firstLine="560"/>
        <w:jc w:val="center"/>
        <w:rPr>
          <w:rFonts w:eastAsia="宋体"/>
          <w:color w:val="000000"/>
          <w:sz w:val="28"/>
          <w:szCs w:val="28"/>
        </w:rPr>
      </w:pPr>
    </w:p>
    <w:p w14:paraId="543371CF" w14:textId="77777777" w:rsidR="007358E9" w:rsidRPr="00973F8A" w:rsidRDefault="00AE5219">
      <w:pPr>
        <w:adjustRightInd w:val="0"/>
        <w:snapToGrid w:val="0"/>
        <w:spacing w:beforeLines="50" w:before="163"/>
        <w:ind w:firstLineChars="0" w:firstLine="0"/>
        <w:jc w:val="center"/>
        <w:rPr>
          <w:rFonts w:eastAsia="宋体"/>
          <w:b/>
          <w:color w:val="000000"/>
          <w:sz w:val="32"/>
          <w:szCs w:val="32"/>
        </w:rPr>
      </w:pPr>
      <w:bookmarkStart w:id="1" w:name="_Toc139992300"/>
      <w:bookmarkStart w:id="2" w:name="_Toc123112262"/>
      <w:bookmarkStart w:id="3" w:name="_Toc139991725"/>
      <w:bookmarkStart w:id="4" w:name="_Toc123701382"/>
      <w:bookmarkStart w:id="5" w:name="_Toc123112223"/>
      <w:r w:rsidRPr="00973F8A">
        <w:rPr>
          <w:rFonts w:eastAsia="宋体" w:hint="eastAsia"/>
          <w:b/>
          <w:color w:val="000000"/>
          <w:sz w:val="32"/>
          <w:szCs w:val="32"/>
        </w:rPr>
        <w:t>中金唯品会封闭式商业不动产证券投资基金</w:t>
      </w:r>
    </w:p>
    <w:p w14:paraId="54A1FF5E" w14:textId="6CABDCCB" w:rsidR="007358E9" w:rsidRPr="00973F8A" w:rsidRDefault="00AE5219">
      <w:pPr>
        <w:adjustRightInd w:val="0"/>
        <w:snapToGrid w:val="0"/>
        <w:spacing w:beforeLines="50" w:before="163"/>
        <w:ind w:firstLineChars="0" w:firstLine="0"/>
        <w:jc w:val="center"/>
        <w:rPr>
          <w:rFonts w:eastAsia="宋体"/>
          <w:b/>
          <w:color w:val="000000"/>
          <w:sz w:val="32"/>
          <w:szCs w:val="32"/>
        </w:rPr>
      </w:pPr>
      <w:r w:rsidRPr="00973F8A">
        <w:rPr>
          <w:rFonts w:eastAsia="宋体" w:hint="eastAsia"/>
          <w:b/>
          <w:color w:val="000000"/>
          <w:sz w:val="32"/>
          <w:szCs w:val="32"/>
        </w:rPr>
        <w:t>基金合同</w:t>
      </w:r>
      <w:bookmarkEnd w:id="1"/>
      <w:bookmarkEnd w:id="2"/>
      <w:bookmarkEnd w:id="3"/>
      <w:bookmarkEnd w:id="4"/>
      <w:bookmarkEnd w:id="5"/>
    </w:p>
    <w:p w14:paraId="44A6FA84" w14:textId="77777777" w:rsidR="007358E9" w:rsidRPr="00973F8A" w:rsidRDefault="007358E9">
      <w:pPr>
        <w:adjustRightInd w:val="0"/>
        <w:snapToGrid w:val="0"/>
        <w:spacing w:beforeLines="50" w:before="163"/>
        <w:ind w:firstLine="643"/>
        <w:jc w:val="center"/>
        <w:rPr>
          <w:rFonts w:eastAsia="宋体"/>
          <w:b/>
          <w:color w:val="000000"/>
          <w:sz w:val="32"/>
          <w:szCs w:val="32"/>
        </w:rPr>
      </w:pPr>
    </w:p>
    <w:p w14:paraId="6FC44132" w14:textId="77777777" w:rsidR="007358E9" w:rsidRPr="00973F8A" w:rsidRDefault="007358E9">
      <w:pPr>
        <w:adjustRightInd w:val="0"/>
        <w:snapToGrid w:val="0"/>
        <w:spacing w:beforeLines="50" w:before="163"/>
        <w:ind w:firstLine="1044"/>
        <w:jc w:val="center"/>
        <w:rPr>
          <w:rFonts w:eastAsia="宋体"/>
          <w:b/>
          <w:color w:val="000000"/>
          <w:sz w:val="52"/>
        </w:rPr>
      </w:pPr>
    </w:p>
    <w:p w14:paraId="54E57C1C" w14:textId="77777777" w:rsidR="007358E9" w:rsidRPr="00973F8A" w:rsidRDefault="007358E9">
      <w:pPr>
        <w:adjustRightInd w:val="0"/>
        <w:snapToGrid w:val="0"/>
        <w:spacing w:beforeLines="50" w:before="163"/>
        <w:ind w:firstLine="1044"/>
        <w:jc w:val="center"/>
        <w:rPr>
          <w:rFonts w:eastAsia="宋体"/>
          <w:b/>
          <w:color w:val="000000"/>
          <w:sz w:val="52"/>
        </w:rPr>
      </w:pPr>
    </w:p>
    <w:p w14:paraId="02D71611" w14:textId="77777777" w:rsidR="007358E9" w:rsidRPr="00973F8A" w:rsidRDefault="007358E9">
      <w:pPr>
        <w:adjustRightInd w:val="0"/>
        <w:snapToGrid w:val="0"/>
        <w:spacing w:beforeLines="50" w:before="163"/>
        <w:ind w:firstLine="482"/>
        <w:rPr>
          <w:rFonts w:eastAsia="宋体"/>
          <w:b/>
          <w:color w:val="000000"/>
        </w:rPr>
      </w:pPr>
    </w:p>
    <w:p w14:paraId="10764021" w14:textId="77777777" w:rsidR="007358E9" w:rsidRPr="00973F8A" w:rsidRDefault="00AE5219">
      <w:pPr>
        <w:adjustRightInd w:val="0"/>
        <w:snapToGrid w:val="0"/>
        <w:spacing w:beforeLines="50" w:before="163"/>
        <w:ind w:firstLine="562"/>
        <w:jc w:val="center"/>
        <w:rPr>
          <w:rFonts w:eastAsia="宋体"/>
          <w:b/>
          <w:color w:val="000000"/>
          <w:sz w:val="28"/>
          <w:szCs w:val="28"/>
        </w:rPr>
      </w:pPr>
      <w:bookmarkStart w:id="6" w:name="_Toc123112224"/>
      <w:bookmarkStart w:id="7" w:name="_Toc139992301"/>
      <w:bookmarkStart w:id="8" w:name="_Toc123701383"/>
      <w:bookmarkStart w:id="9" w:name="_Toc139991726"/>
      <w:bookmarkStart w:id="10" w:name="_Toc123112263"/>
      <w:r w:rsidRPr="00973F8A">
        <w:rPr>
          <w:rFonts w:eastAsia="宋体" w:hint="eastAsia"/>
          <w:b/>
          <w:color w:val="000000"/>
          <w:sz w:val="28"/>
          <w:szCs w:val="28"/>
        </w:rPr>
        <w:t>基金管理人：</w:t>
      </w:r>
      <w:bookmarkEnd w:id="6"/>
      <w:bookmarkEnd w:id="7"/>
      <w:bookmarkEnd w:id="8"/>
      <w:bookmarkEnd w:id="9"/>
      <w:bookmarkEnd w:id="10"/>
      <w:r w:rsidRPr="00973F8A">
        <w:rPr>
          <w:rFonts w:eastAsia="宋体" w:hint="eastAsia"/>
          <w:b/>
          <w:color w:val="000000"/>
          <w:sz w:val="28"/>
          <w:szCs w:val="28"/>
        </w:rPr>
        <w:t>中金基金管理有限公司</w:t>
      </w:r>
    </w:p>
    <w:p w14:paraId="2386DD14" w14:textId="77777777" w:rsidR="007358E9" w:rsidRPr="00973F8A" w:rsidRDefault="00AE5219">
      <w:pPr>
        <w:adjustRightInd w:val="0"/>
        <w:snapToGrid w:val="0"/>
        <w:spacing w:beforeLines="50" w:before="163"/>
        <w:ind w:firstLine="562"/>
        <w:jc w:val="center"/>
        <w:rPr>
          <w:rFonts w:eastAsia="宋体"/>
          <w:b/>
          <w:color w:val="000000"/>
          <w:sz w:val="28"/>
          <w:szCs w:val="28"/>
          <w:lang w:val="zh-CN"/>
        </w:rPr>
      </w:pPr>
      <w:bookmarkStart w:id="11" w:name="_Toc123701384"/>
      <w:bookmarkStart w:id="12" w:name="_Toc123112225"/>
      <w:bookmarkStart w:id="13" w:name="_Toc139991727"/>
      <w:bookmarkStart w:id="14" w:name="_Toc123112264"/>
      <w:bookmarkStart w:id="15" w:name="_Toc139992302"/>
      <w:r w:rsidRPr="00973F8A">
        <w:rPr>
          <w:rFonts w:eastAsia="宋体" w:hint="eastAsia"/>
          <w:b/>
          <w:color w:val="000000"/>
          <w:sz w:val="28"/>
          <w:szCs w:val="28"/>
        </w:rPr>
        <w:t>基金托管人：</w:t>
      </w:r>
      <w:bookmarkEnd w:id="11"/>
      <w:bookmarkEnd w:id="12"/>
      <w:bookmarkEnd w:id="13"/>
      <w:bookmarkEnd w:id="14"/>
      <w:bookmarkEnd w:id="15"/>
      <w:r w:rsidRPr="00973F8A">
        <w:rPr>
          <w:rFonts w:eastAsia="宋体" w:hint="eastAsia"/>
          <w:b/>
          <w:color w:val="000000"/>
          <w:sz w:val="28"/>
          <w:szCs w:val="28"/>
        </w:rPr>
        <w:t>中国建设银行股份有限公司</w:t>
      </w:r>
    </w:p>
    <w:p w14:paraId="07DBFD65" w14:textId="77777777" w:rsidR="007358E9" w:rsidRPr="00973F8A" w:rsidRDefault="007358E9">
      <w:pPr>
        <w:adjustRightInd w:val="0"/>
        <w:snapToGrid w:val="0"/>
        <w:spacing w:beforeLines="50" w:before="163"/>
        <w:ind w:firstLine="640"/>
        <w:jc w:val="center"/>
        <w:rPr>
          <w:rFonts w:eastAsia="宋体"/>
          <w:bCs/>
          <w:color w:val="000000"/>
          <w:sz w:val="32"/>
        </w:rPr>
      </w:pPr>
    </w:p>
    <w:p w14:paraId="1D94B6DA" w14:textId="77777777" w:rsidR="007358E9" w:rsidRPr="00973F8A" w:rsidRDefault="007358E9">
      <w:pPr>
        <w:adjustRightInd w:val="0"/>
        <w:snapToGrid w:val="0"/>
        <w:spacing w:beforeLines="50" w:before="163"/>
        <w:ind w:firstLine="560"/>
        <w:jc w:val="center"/>
        <w:rPr>
          <w:rFonts w:eastAsia="宋体"/>
          <w:bCs/>
          <w:color w:val="000000"/>
          <w:sz w:val="28"/>
        </w:rPr>
      </w:pPr>
      <w:bookmarkStart w:id="16" w:name="_Toc123112227"/>
      <w:bookmarkStart w:id="17" w:name="_Toc123701386"/>
      <w:bookmarkStart w:id="18" w:name="_Toc123112266"/>
      <w:bookmarkStart w:id="19" w:name="_Toc139991729"/>
    </w:p>
    <w:p w14:paraId="6D3794A5" w14:textId="35BA6A61" w:rsidR="007358E9" w:rsidRPr="00C56F5E" w:rsidRDefault="007358E9">
      <w:pPr>
        <w:adjustRightInd w:val="0"/>
        <w:snapToGrid w:val="0"/>
        <w:spacing w:beforeLines="50" w:before="163"/>
        <w:ind w:firstLine="560"/>
        <w:jc w:val="center"/>
        <w:rPr>
          <w:rFonts w:eastAsia="宋体"/>
          <w:bCs/>
          <w:color w:val="000000"/>
          <w:sz w:val="28"/>
        </w:rPr>
        <w:sectPr w:rsidR="007358E9" w:rsidRPr="00C56F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pgNumType w:start="1"/>
          <w:cols w:space="720"/>
          <w:titlePg/>
          <w:docGrid w:type="lines" w:linePitch="326"/>
        </w:sectPr>
      </w:pPr>
    </w:p>
    <w:p w14:paraId="084E7AC7" w14:textId="77777777" w:rsidR="007358E9" w:rsidRPr="00973F8A" w:rsidRDefault="00AE5219">
      <w:pPr>
        <w:pageBreakBefore/>
        <w:adjustRightInd w:val="0"/>
        <w:snapToGrid w:val="0"/>
        <w:spacing w:beforeLines="50" w:before="163"/>
        <w:ind w:firstLineChars="0" w:firstLine="0"/>
        <w:jc w:val="center"/>
        <w:rPr>
          <w:rFonts w:eastAsia="黑体"/>
          <w:sz w:val="32"/>
          <w:szCs w:val="36"/>
        </w:rPr>
      </w:pPr>
      <w:bookmarkStart w:id="20" w:name="_Toc70448413"/>
      <w:bookmarkEnd w:id="16"/>
      <w:bookmarkEnd w:id="17"/>
      <w:bookmarkEnd w:id="18"/>
      <w:bookmarkEnd w:id="19"/>
      <w:r w:rsidRPr="00973F8A">
        <w:rPr>
          <w:rFonts w:eastAsia="黑体" w:hint="eastAsia"/>
          <w:sz w:val="32"/>
          <w:szCs w:val="36"/>
        </w:rPr>
        <w:lastRenderedPageBreak/>
        <w:t>目</w:t>
      </w:r>
      <w:r w:rsidRPr="00973F8A">
        <w:rPr>
          <w:rFonts w:eastAsia="黑体" w:hint="eastAsia"/>
          <w:sz w:val="32"/>
          <w:szCs w:val="36"/>
        </w:rPr>
        <w:t xml:space="preserve">  </w:t>
      </w:r>
      <w:r w:rsidRPr="00973F8A">
        <w:rPr>
          <w:rFonts w:eastAsia="黑体" w:hint="eastAsia"/>
          <w:sz w:val="32"/>
          <w:szCs w:val="36"/>
        </w:rPr>
        <w:t>录</w:t>
      </w:r>
      <w:bookmarkEnd w:id="20"/>
    </w:p>
    <w:bookmarkStart w:id="21" w:name="_Toc141703880"/>
    <w:bookmarkStart w:id="22" w:name="_Toc139991730"/>
    <w:bookmarkStart w:id="23" w:name="_Toc8727"/>
    <w:bookmarkStart w:id="24" w:name="_Toc23386"/>
    <w:bookmarkStart w:id="25" w:name="_Toc6306"/>
    <w:bookmarkStart w:id="26" w:name="_Toc29629"/>
    <w:bookmarkStart w:id="27" w:name="_Toc32639"/>
    <w:bookmarkStart w:id="28" w:name="_Toc63098705"/>
    <w:bookmarkStart w:id="29" w:name="_Toc4867"/>
    <w:bookmarkStart w:id="30" w:name="_Toc26897"/>
    <w:bookmarkStart w:id="31" w:name="_Toc4966"/>
    <w:bookmarkStart w:id="32" w:name="_Toc30935"/>
    <w:bookmarkStart w:id="33" w:name="_Toc15517"/>
    <w:bookmarkStart w:id="34" w:name="_Toc123112229"/>
    <w:bookmarkStart w:id="35" w:name="_Toc123112268"/>
    <w:bookmarkStart w:id="36" w:name="_Toc123701389"/>
    <w:bookmarkStart w:id="37" w:name="_Toc233456271"/>
    <w:p w14:paraId="45C8C915" w14:textId="08634773" w:rsidR="007358E9" w:rsidRPr="00973F8A" w:rsidRDefault="00AE5219">
      <w:pPr>
        <w:pStyle w:val="11"/>
        <w:tabs>
          <w:tab w:val="right" w:leader="dot" w:pos="9016"/>
        </w:tabs>
        <w:spacing w:line="300" w:lineRule="auto"/>
        <w:ind w:firstLineChars="177" w:firstLine="425"/>
        <w:rPr>
          <w:rFonts w:ascii="Times New Roman" w:eastAsia="宋体" w:hAnsiTheme="minorHAnsi" w:cstheme="minorBidi"/>
          <w:b w:val="0"/>
          <w:bCs w:val="0"/>
          <w:caps w:val="0"/>
          <w:noProof/>
          <w:sz w:val="24"/>
          <w:szCs w:val="24"/>
        </w:rPr>
      </w:pPr>
      <w:r w:rsidRPr="00973F8A">
        <w:rPr>
          <w:rFonts w:ascii="Times New Roman" w:eastAsia="宋体"/>
          <w:b w:val="0"/>
          <w:caps w:val="0"/>
          <w:color w:val="000000"/>
          <w:sz w:val="24"/>
          <w:szCs w:val="24"/>
        </w:rPr>
        <w:fldChar w:fldCharType="begin"/>
      </w:r>
      <w:r w:rsidRPr="00973F8A">
        <w:rPr>
          <w:rFonts w:ascii="Times New Roman" w:eastAsia="宋体"/>
          <w:b w:val="0"/>
          <w:caps w:val="0"/>
          <w:color w:val="000000"/>
          <w:sz w:val="24"/>
          <w:szCs w:val="24"/>
        </w:rPr>
        <w:instrText xml:space="preserve"> TOC \o "1-2" \h \z \u </w:instrText>
      </w:r>
      <w:r w:rsidRPr="00973F8A">
        <w:rPr>
          <w:rFonts w:ascii="Times New Roman" w:eastAsia="宋体"/>
          <w:b w:val="0"/>
          <w:caps w:val="0"/>
          <w:color w:val="000000"/>
          <w:sz w:val="24"/>
          <w:szCs w:val="24"/>
        </w:rPr>
        <w:fldChar w:fldCharType="separate"/>
      </w:r>
      <w:hyperlink w:anchor="_Toc70537292" w:history="1">
        <w:r w:rsidRPr="00973F8A">
          <w:rPr>
            <w:rStyle w:val="af6"/>
            <w:rFonts w:ascii="Times New Roman" w:eastAsia="宋体" w:hint="eastAsia"/>
            <w:noProof/>
            <w:sz w:val="24"/>
            <w:szCs w:val="24"/>
          </w:rPr>
          <w:t>第一部分</w:t>
        </w:r>
        <w:r w:rsidRPr="00973F8A">
          <w:rPr>
            <w:rStyle w:val="af6"/>
            <w:rFonts w:ascii="Times New Roman" w:eastAsia="宋体"/>
            <w:noProof/>
            <w:sz w:val="24"/>
            <w:szCs w:val="24"/>
          </w:rPr>
          <w:t xml:space="preserve">  </w:t>
        </w:r>
        <w:r w:rsidRPr="00973F8A">
          <w:rPr>
            <w:rStyle w:val="af6"/>
            <w:rFonts w:ascii="Times New Roman" w:eastAsia="宋体" w:hint="eastAsia"/>
            <w:noProof/>
            <w:sz w:val="24"/>
            <w:szCs w:val="24"/>
          </w:rPr>
          <w:t>前言</w:t>
        </w:r>
        <w:r w:rsidRPr="00973F8A">
          <w:rPr>
            <w:rFonts w:ascii="Times New Roman" w:eastAsia="宋体"/>
            <w:noProof/>
            <w:sz w:val="24"/>
            <w:szCs w:val="24"/>
          </w:rPr>
          <w:tab/>
        </w:r>
        <w:r w:rsidRPr="00973F8A">
          <w:rPr>
            <w:rFonts w:ascii="Times New Roman" w:eastAsia="宋体"/>
            <w:noProof/>
            <w:sz w:val="24"/>
            <w:szCs w:val="24"/>
          </w:rPr>
          <w:fldChar w:fldCharType="begin"/>
        </w:r>
        <w:r w:rsidRPr="00973F8A">
          <w:rPr>
            <w:rFonts w:ascii="Times New Roman" w:eastAsia="宋体"/>
            <w:noProof/>
            <w:sz w:val="24"/>
            <w:szCs w:val="24"/>
          </w:rPr>
          <w:instrText xml:space="preserve"> PAGEREF _Toc70537292 \h </w:instrText>
        </w:r>
        <w:r w:rsidRPr="00973F8A">
          <w:rPr>
            <w:rFonts w:ascii="Times New Roman" w:eastAsia="宋体"/>
            <w:noProof/>
            <w:sz w:val="24"/>
            <w:szCs w:val="24"/>
          </w:rPr>
        </w:r>
        <w:r w:rsidRPr="00973F8A">
          <w:rPr>
            <w:rFonts w:ascii="Times New Roman" w:eastAsia="宋体"/>
            <w:noProof/>
            <w:sz w:val="24"/>
            <w:szCs w:val="24"/>
          </w:rPr>
          <w:fldChar w:fldCharType="separate"/>
        </w:r>
        <w:r w:rsidR="00C52604">
          <w:rPr>
            <w:rFonts w:ascii="Times New Roman" w:eastAsia="宋体"/>
            <w:noProof/>
            <w:sz w:val="24"/>
            <w:szCs w:val="24"/>
          </w:rPr>
          <w:t>3</w:t>
        </w:r>
        <w:r w:rsidRPr="00973F8A">
          <w:rPr>
            <w:rFonts w:ascii="Times New Roman" w:eastAsia="宋体"/>
            <w:noProof/>
            <w:sz w:val="24"/>
            <w:szCs w:val="24"/>
          </w:rPr>
          <w:fldChar w:fldCharType="end"/>
        </w:r>
      </w:hyperlink>
    </w:p>
    <w:p w14:paraId="42D70B96" w14:textId="66A6058C"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293" w:history="1">
        <w:r w:rsidR="00AE5219" w:rsidRPr="00973F8A">
          <w:rPr>
            <w:rStyle w:val="af6"/>
            <w:rFonts w:ascii="Times New Roman" w:eastAsia="宋体" w:hint="eastAsia"/>
            <w:noProof/>
            <w:sz w:val="24"/>
            <w:szCs w:val="24"/>
          </w:rPr>
          <w:t>第二部分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释义</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_Toc70537293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7</w:t>
        </w:r>
        <w:r w:rsidR="00AE5219" w:rsidRPr="00973F8A">
          <w:rPr>
            <w:rFonts w:ascii="Times New Roman" w:eastAsia="宋体"/>
            <w:noProof/>
            <w:sz w:val="24"/>
            <w:szCs w:val="24"/>
          </w:rPr>
          <w:fldChar w:fldCharType="end"/>
        </w:r>
      </w:hyperlink>
    </w:p>
    <w:p w14:paraId="4EE454FB" w14:textId="6164BC1E"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294" w:history="1">
        <w:r w:rsidR="00AE5219" w:rsidRPr="00973F8A">
          <w:rPr>
            <w:rStyle w:val="af6"/>
            <w:rFonts w:ascii="Times New Roman" w:eastAsia="宋体" w:hint="eastAsia"/>
            <w:noProof/>
            <w:sz w:val="24"/>
            <w:szCs w:val="24"/>
          </w:rPr>
          <w:t>第三部分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基金的基本情况</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_Toc70537294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21</w:t>
        </w:r>
        <w:r w:rsidR="00AE5219" w:rsidRPr="00973F8A">
          <w:rPr>
            <w:rFonts w:ascii="Times New Roman" w:eastAsia="宋体"/>
            <w:noProof/>
            <w:sz w:val="24"/>
            <w:szCs w:val="24"/>
          </w:rPr>
          <w:fldChar w:fldCharType="end"/>
        </w:r>
      </w:hyperlink>
    </w:p>
    <w:p w14:paraId="289CF2B5" w14:textId="21CDD147"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02" w:history="1">
        <w:r w:rsidR="00AE5219" w:rsidRPr="00973F8A">
          <w:rPr>
            <w:rStyle w:val="af6"/>
            <w:rFonts w:ascii="Times New Roman" w:eastAsia="宋体" w:hint="eastAsia"/>
            <w:noProof/>
            <w:sz w:val="24"/>
            <w:szCs w:val="24"/>
          </w:rPr>
          <w:t>第四部分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基金份额的发售</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_Toc70537302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23</w:t>
        </w:r>
        <w:r w:rsidR="00AE5219" w:rsidRPr="00973F8A">
          <w:rPr>
            <w:rFonts w:ascii="Times New Roman" w:eastAsia="宋体"/>
            <w:noProof/>
            <w:sz w:val="24"/>
            <w:szCs w:val="24"/>
          </w:rPr>
          <w:fldChar w:fldCharType="end"/>
        </w:r>
      </w:hyperlink>
    </w:p>
    <w:p w14:paraId="2817D535" w14:textId="5986B887"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10" w:history="1">
        <w:r w:rsidR="00AE5219" w:rsidRPr="00973F8A">
          <w:rPr>
            <w:rStyle w:val="af6"/>
            <w:rFonts w:ascii="Times New Roman" w:eastAsia="宋体" w:hint="eastAsia"/>
            <w:noProof/>
            <w:sz w:val="24"/>
            <w:szCs w:val="24"/>
          </w:rPr>
          <w:t>第五部分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基金备案</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_Toc70537310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29</w:t>
        </w:r>
        <w:r w:rsidR="00AE5219" w:rsidRPr="00973F8A">
          <w:rPr>
            <w:rFonts w:ascii="Times New Roman" w:eastAsia="宋体"/>
            <w:noProof/>
            <w:sz w:val="24"/>
            <w:szCs w:val="24"/>
          </w:rPr>
          <w:fldChar w:fldCharType="end"/>
        </w:r>
      </w:hyperlink>
    </w:p>
    <w:p w14:paraId="355B28B9" w14:textId="674AF176"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13" w:history="1">
        <w:r w:rsidR="00AE5219" w:rsidRPr="00973F8A">
          <w:rPr>
            <w:rStyle w:val="af6"/>
            <w:rFonts w:ascii="Times New Roman" w:eastAsia="宋体" w:hint="eastAsia"/>
            <w:noProof/>
            <w:sz w:val="24"/>
            <w:szCs w:val="24"/>
          </w:rPr>
          <w:t>第六部分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基金份额的上市交易和结算</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_Toc70537313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31</w:t>
        </w:r>
        <w:r w:rsidR="00AE5219" w:rsidRPr="00973F8A">
          <w:rPr>
            <w:rFonts w:ascii="Times New Roman" w:eastAsia="宋体"/>
            <w:noProof/>
            <w:sz w:val="24"/>
            <w:szCs w:val="24"/>
          </w:rPr>
          <w:fldChar w:fldCharType="end"/>
        </w:r>
      </w:hyperlink>
    </w:p>
    <w:p w14:paraId="05360C37" w14:textId="3E4FA318"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28" w:history="1">
        <w:r w:rsidR="00AE5219" w:rsidRPr="00973F8A">
          <w:rPr>
            <w:rStyle w:val="af6"/>
            <w:rFonts w:ascii="Times New Roman" w:eastAsia="宋体" w:hint="eastAsia"/>
            <w:noProof/>
            <w:sz w:val="24"/>
            <w:szCs w:val="24"/>
          </w:rPr>
          <w:t>第七部分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基金合同的当事人及权利义务</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_Toc70537328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37</w:t>
        </w:r>
        <w:r w:rsidR="00AE5219" w:rsidRPr="00973F8A">
          <w:rPr>
            <w:rFonts w:ascii="Times New Roman" w:eastAsia="宋体"/>
            <w:noProof/>
            <w:sz w:val="24"/>
            <w:szCs w:val="24"/>
          </w:rPr>
          <w:fldChar w:fldCharType="end"/>
        </w:r>
      </w:hyperlink>
    </w:p>
    <w:p w14:paraId="057F46A4" w14:textId="3402BA59"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32" w:history="1">
        <w:r w:rsidR="00AE5219" w:rsidRPr="00973F8A">
          <w:rPr>
            <w:rStyle w:val="af6"/>
            <w:rFonts w:ascii="Times New Roman" w:eastAsia="宋体" w:hint="eastAsia"/>
            <w:noProof/>
            <w:sz w:val="24"/>
            <w:szCs w:val="24"/>
          </w:rPr>
          <w:t>第八部分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基金份额持有人大会</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_Toc70537332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48</w:t>
        </w:r>
        <w:r w:rsidR="00AE5219" w:rsidRPr="00973F8A">
          <w:rPr>
            <w:rFonts w:ascii="Times New Roman" w:eastAsia="宋体"/>
            <w:noProof/>
            <w:sz w:val="24"/>
            <w:szCs w:val="24"/>
          </w:rPr>
          <w:fldChar w:fldCharType="end"/>
        </w:r>
      </w:hyperlink>
    </w:p>
    <w:p w14:paraId="7EC5BEF1" w14:textId="7660A153"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43" w:history="1">
        <w:r w:rsidR="00AE5219" w:rsidRPr="00973F8A">
          <w:rPr>
            <w:rStyle w:val="af6"/>
            <w:rFonts w:ascii="Times New Roman" w:eastAsia="宋体" w:hint="eastAsia"/>
            <w:noProof/>
            <w:sz w:val="24"/>
            <w:szCs w:val="24"/>
          </w:rPr>
          <w:t>第九部分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基金管理人、基金托管人的更换条件和程序</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_Toc70537343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60</w:t>
        </w:r>
        <w:r w:rsidR="00AE5219" w:rsidRPr="00973F8A">
          <w:rPr>
            <w:rFonts w:ascii="Times New Roman" w:eastAsia="宋体"/>
            <w:noProof/>
            <w:sz w:val="24"/>
            <w:szCs w:val="24"/>
          </w:rPr>
          <w:fldChar w:fldCharType="end"/>
        </w:r>
      </w:hyperlink>
    </w:p>
    <w:p w14:paraId="033B1AB1" w14:textId="22040A30"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48" w:history="1">
        <w:r w:rsidR="00AE5219" w:rsidRPr="00973F8A">
          <w:rPr>
            <w:rStyle w:val="af6"/>
            <w:rFonts w:ascii="Times New Roman" w:eastAsia="宋体" w:hint="eastAsia"/>
            <w:noProof/>
            <w:sz w:val="24"/>
            <w:szCs w:val="24"/>
          </w:rPr>
          <w:t>第十部分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基金的托管</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_Toc70537348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64</w:t>
        </w:r>
        <w:r w:rsidR="00AE5219" w:rsidRPr="00973F8A">
          <w:rPr>
            <w:rFonts w:ascii="Times New Roman" w:eastAsia="宋体"/>
            <w:noProof/>
            <w:sz w:val="24"/>
            <w:szCs w:val="24"/>
          </w:rPr>
          <w:fldChar w:fldCharType="end"/>
        </w:r>
      </w:hyperlink>
    </w:p>
    <w:p w14:paraId="0D7BA496" w14:textId="0CC105D2"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49" w:history="1">
        <w:r w:rsidR="00AE5219" w:rsidRPr="00973F8A">
          <w:rPr>
            <w:rStyle w:val="af6"/>
            <w:rFonts w:ascii="Times New Roman" w:eastAsia="宋体" w:hint="eastAsia"/>
            <w:noProof/>
            <w:sz w:val="24"/>
            <w:szCs w:val="24"/>
          </w:rPr>
          <w:t>第十一部分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基金份额的登记</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_Toc70537349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65</w:t>
        </w:r>
        <w:r w:rsidR="00AE5219" w:rsidRPr="00973F8A">
          <w:rPr>
            <w:rFonts w:ascii="Times New Roman" w:eastAsia="宋体"/>
            <w:noProof/>
            <w:sz w:val="24"/>
            <w:szCs w:val="24"/>
          </w:rPr>
          <w:fldChar w:fldCharType="end"/>
        </w:r>
      </w:hyperlink>
    </w:p>
    <w:p w14:paraId="5B65CF62" w14:textId="47A1FF34"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54" w:history="1">
        <w:r w:rsidR="00AE5219" w:rsidRPr="00973F8A">
          <w:rPr>
            <w:rStyle w:val="af6"/>
            <w:rFonts w:ascii="Times New Roman" w:eastAsia="宋体" w:hint="eastAsia"/>
            <w:noProof/>
            <w:sz w:val="24"/>
            <w:szCs w:val="24"/>
          </w:rPr>
          <w:t>第十二部分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基金的投资</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_Toc70537354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67</w:t>
        </w:r>
        <w:r w:rsidR="00AE5219" w:rsidRPr="00973F8A">
          <w:rPr>
            <w:rFonts w:ascii="Times New Roman" w:eastAsia="宋体"/>
            <w:noProof/>
            <w:sz w:val="24"/>
            <w:szCs w:val="24"/>
          </w:rPr>
          <w:fldChar w:fldCharType="end"/>
        </w:r>
      </w:hyperlink>
    </w:p>
    <w:p w14:paraId="6BD1B89E" w14:textId="1A01A7C8"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63" w:history="1">
        <w:r w:rsidR="00AE5219" w:rsidRPr="00973F8A">
          <w:rPr>
            <w:rStyle w:val="af6"/>
            <w:rFonts w:ascii="Times New Roman" w:eastAsia="宋体" w:hint="eastAsia"/>
            <w:noProof/>
            <w:sz w:val="24"/>
            <w:szCs w:val="24"/>
          </w:rPr>
          <w:t>第十三部分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利益冲突及关联交易</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_Toc70537363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74</w:t>
        </w:r>
        <w:r w:rsidR="00AE5219" w:rsidRPr="00973F8A">
          <w:rPr>
            <w:rFonts w:ascii="Times New Roman" w:eastAsia="宋体"/>
            <w:noProof/>
            <w:sz w:val="24"/>
            <w:szCs w:val="24"/>
          </w:rPr>
          <w:fldChar w:fldCharType="end"/>
        </w:r>
      </w:hyperlink>
    </w:p>
    <w:p w14:paraId="67A47351" w14:textId="0D553225"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66" w:history="1">
        <w:r w:rsidR="00AE5219" w:rsidRPr="00973F8A">
          <w:rPr>
            <w:rStyle w:val="af6"/>
            <w:rFonts w:ascii="Times New Roman" w:eastAsia="宋体" w:hint="eastAsia"/>
            <w:noProof/>
            <w:sz w:val="24"/>
            <w:szCs w:val="24"/>
          </w:rPr>
          <w:t>第十四部分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基金的扩募</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_Toc70537366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80</w:t>
        </w:r>
        <w:r w:rsidR="00AE5219" w:rsidRPr="00973F8A">
          <w:rPr>
            <w:rFonts w:ascii="Times New Roman" w:eastAsia="宋体"/>
            <w:noProof/>
            <w:sz w:val="24"/>
            <w:szCs w:val="24"/>
          </w:rPr>
          <w:fldChar w:fldCharType="end"/>
        </w:r>
      </w:hyperlink>
    </w:p>
    <w:p w14:paraId="2AE8D640" w14:textId="53933CDE"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71" w:history="1">
        <w:r w:rsidR="00AE5219" w:rsidRPr="00973F8A">
          <w:rPr>
            <w:rStyle w:val="af6"/>
            <w:rFonts w:ascii="Times New Roman" w:eastAsia="宋体" w:hint="eastAsia"/>
            <w:noProof/>
            <w:sz w:val="24"/>
            <w:szCs w:val="24"/>
          </w:rPr>
          <w:t>第十五部分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基金的财产</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_Toc70537371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86</w:t>
        </w:r>
        <w:r w:rsidR="00AE5219" w:rsidRPr="00973F8A">
          <w:rPr>
            <w:rFonts w:ascii="Times New Roman" w:eastAsia="宋体"/>
            <w:noProof/>
            <w:sz w:val="24"/>
            <w:szCs w:val="24"/>
          </w:rPr>
          <w:fldChar w:fldCharType="end"/>
        </w:r>
      </w:hyperlink>
    </w:p>
    <w:p w14:paraId="41701756" w14:textId="6A8DBFD2"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77" w:history="1">
        <w:r w:rsidR="00AE5219" w:rsidRPr="00973F8A">
          <w:rPr>
            <w:rStyle w:val="af6"/>
            <w:rFonts w:ascii="Times New Roman" w:eastAsia="宋体" w:hint="eastAsia"/>
            <w:noProof/>
            <w:sz w:val="24"/>
            <w:szCs w:val="24"/>
          </w:rPr>
          <w:t>第十六部分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不动产项目运营管理</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_Toc70537377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90</w:t>
        </w:r>
        <w:r w:rsidR="00AE5219" w:rsidRPr="00973F8A">
          <w:rPr>
            <w:rFonts w:ascii="Times New Roman" w:eastAsia="宋体"/>
            <w:noProof/>
            <w:sz w:val="24"/>
            <w:szCs w:val="24"/>
          </w:rPr>
          <w:fldChar w:fldCharType="end"/>
        </w:r>
      </w:hyperlink>
    </w:p>
    <w:p w14:paraId="043C2007" w14:textId="60716FF7"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82" w:history="1">
        <w:r w:rsidR="00AE5219" w:rsidRPr="00973F8A">
          <w:rPr>
            <w:rStyle w:val="af6"/>
            <w:rFonts w:ascii="Times New Roman" w:eastAsia="宋体" w:hint="eastAsia"/>
            <w:noProof/>
            <w:sz w:val="24"/>
            <w:szCs w:val="24"/>
          </w:rPr>
          <w:t>第十七部分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基金资产的估值</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_Toc70537382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93</w:t>
        </w:r>
        <w:r w:rsidR="00AE5219" w:rsidRPr="00973F8A">
          <w:rPr>
            <w:rFonts w:ascii="Times New Roman" w:eastAsia="宋体"/>
            <w:noProof/>
            <w:sz w:val="24"/>
            <w:szCs w:val="24"/>
          </w:rPr>
          <w:fldChar w:fldCharType="end"/>
        </w:r>
      </w:hyperlink>
    </w:p>
    <w:p w14:paraId="11A56198" w14:textId="30ABADB0"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92" w:history="1">
        <w:r w:rsidR="00AE5219" w:rsidRPr="00973F8A">
          <w:rPr>
            <w:rStyle w:val="af6"/>
            <w:rFonts w:ascii="Times New Roman" w:eastAsia="宋体" w:hint="eastAsia"/>
            <w:noProof/>
            <w:sz w:val="24"/>
            <w:szCs w:val="24"/>
          </w:rPr>
          <w:t>第十八部分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基金的费用与税收</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_Toc70537392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101</w:t>
        </w:r>
        <w:r w:rsidR="00AE5219" w:rsidRPr="00973F8A">
          <w:rPr>
            <w:rFonts w:ascii="Times New Roman" w:eastAsia="宋体"/>
            <w:noProof/>
            <w:sz w:val="24"/>
            <w:szCs w:val="24"/>
          </w:rPr>
          <w:fldChar w:fldCharType="end"/>
        </w:r>
      </w:hyperlink>
    </w:p>
    <w:p w14:paraId="109DCEC7" w14:textId="5313B196"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397" w:history="1">
        <w:r w:rsidR="00AE5219" w:rsidRPr="00973F8A">
          <w:rPr>
            <w:rStyle w:val="af6"/>
            <w:rFonts w:ascii="Times New Roman" w:eastAsia="宋体" w:hint="eastAsia"/>
            <w:noProof/>
            <w:sz w:val="24"/>
            <w:szCs w:val="24"/>
          </w:rPr>
          <w:t>第十九部分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基金的收益与分配</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_Toc70537397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106</w:t>
        </w:r>
        <w:r w:rsidR="00AE5219" w:rsidRPr="00973F8A">
          <w:rPr>
            <w:rFonts w:ascii="Times New Roman" w:eastAsia="宋体"/>
            <w:noProof/>
            <w:sz w:val="24"/>
            <w:szCs w:val="24"/>
          </w:rPr>
          <w:fldChar w:fldCharType="end"/>
        </w:r>
      </w:hyperlink>
    </w:p>
    <w:p w14:paraId="11125182" w14:textId="08844BD0"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02" w:history="1">
        <w:r w:rsidR="00AE5219" w:rsidRPr="00973F8A">
          <w:rPr>
            <w:rStyle w:val="af6"/>
            <w:rFonts w:ascii="Times New Roman" w:eastAsia="宋体" w:hint="eastAsia"/>
            <w:noProof/>
            <w:sz w:val="24"/>
            <w:szCs w:val="24"/>
          </w:rPr>
          <w:t>第二十部分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基金的会计与审计</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_Toc70537402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108</w:t>
        </w:r>
        <w:r w:rsidR="00AE5219" w:rsidRPr="00973F8A">
          <w:rPr>
            <w:rFonts w:ascii="Times New Roman" w:eastAsia="宋体"/>
            <w:noProof/>
            <w:sz w:val="24"/>
            <w:szCs w:val="24"/>
          </w:rPr>
          <w:fldChar w:fldCharType="end"/>
        </w:r>
      </w:hyperlink>
    </w:p>
    <w:p w14:paraId="06CD97F6" w14:textId="4E8129DB"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05" w:history="1">
        <w:r w:rsidR="00AE5219" w:rsidRPr="00973F8A">
          <w:rPr>
            <w:rStyle w:val="af6"/>
            <w:rFonts w:ascii="Times New Roman" w:eastAsia="宋体" w:hint="eastAsia"/>
            <w:noProof/>
            <w:sz w:val="24"/>
            <w:szCs w:val="24"/>
          </w:rPr>
          <w:t>第二十一部分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基金的信息披露</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_Toc70537405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111</w:t>
        </w:r>
        <w:r w:rsidR="00AE5219" w:rsidRPr="00973F8A">
          <w:rPr>
            <w:rFonts w:ascii="Times New Roman" w:eastAsia="宋体"/>
            <w:noProof/>
            <w:sz w:val="24"/>
            <w:szCs w:val="24"/>
          </w:rPr>
          <w:fldChar w:fldCharType="end"/>
        </w:r>
      </w:hyperlink>
    </w:p>
    <w:p w14:paraId="184B6088" w14:textId="56B536E2"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15" w:history="1">
        <w:r w:rsidR="00AE5219" w:rsidRPr="00973F8A">
          <w:rPr>
            <w:rStyle w:val="af6"/>
            <w:rFonts w:ascii="Times New Roman" w:eastAsia="宋体" w:hint="eastAsia"/>
            <w:noProof/>
            <w:sz w:val="24"/>
            <w:szCs w:val="24"/>
          </w:rPr>
          <w:t>第二十二部分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基金合同的变更、终止与基金财产的清算</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_Toc70537415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121</w:t>
        </w:r>
        <w:r w:rsidR="00AE5219" w:rsidRPr="00973F8A">
          <w:rPr>
            <w:rFonts w:ascii="Times New Roman" w:eastAsia="宋体"/>
            <w:noProof/>
            <w:sz w:val="24"/>
            <w:szCs w:val="24"/>
          </w:rPr>
          <w:fldChar w:fldCharType="end"/>
        </w:r>
      </w:hyperlink>
    </w:p>
    <w:p w14:paraId="1EC302AC" w14:textId="11F74A89"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23" w:history="1">
        <w:r w:rsidR="00AE5219" w:rsidRPr="00973F8A">
          <w:rPr>
            <w:rStyle w:val="af6"/>
            <w:rFonts w:ascii="Times New Roman" w:eastAsia="宋体" w:hint="eastAsia"/>
            <w:noProof/>
            <w:sz w:val="24"/>
            <w:szCs w:val="24"/>
          </w:rPr>
          <w:t>第二十三部分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违约责任</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_Toc70537423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124</w:t>
        </w:r>
        <w:r w:rsidR="00AE5219" w:rsidRPr="00973F8A">
          <w:rPr>
            <w:rFonts w:ascii="Times New Roman" w:eastAsia="宋体"/>
            <w:noProof/>
            <w:sz w:val="24"/>
            <w:szCs w:val="24"/>
          </w:rPr>
          <w:fldChar w:fldCharType="end"/>
        </w:r>
      </w:hyperlink>
    </w:p>
    <w:p w14:paraId="3A4A3BFA" w14:textId="493705BB"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24" w:history="1">
        <w:r w:rsidR="00AE5219" w:rsidRPr="00973F8A">
          <w:rPr>
            <w:rStyle w:val="af6"/>
            <w:rFonts w:ascii="Times New Roman" w:eastAsia="宋体" w:hint="eastAsia"/>
            <w:noProof/>
            <w:sz w:val="24"/>
            <w:szCs w:val="24"/>
          </w:rPr>
          <w:t>第二十四部分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争议的处理</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_Toc70537424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125</w:t>
        </w:r>
        <w:r w:rsidR="00AE5219" w:rsidRPr="00973F8A">
          <w:rPr>
            <w:rFonts w:ascii="Times New Roman" w:eastAsia="宋体"/>
            <w:noProof/>
            <w:sz w:val="24"/>
            <w:szCs w:val="24"/>
          </w:rPr>
          <w:fldChar w:fldCharType="end"/>
        </w:r>
      </w:hyperlink>
    </w:p>
    <w:p w14:paraId="4CEBC833" w14:textId="5FDC0F48"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25" w:history="1">
        <w:r w:rsidR="00AE5219" w:rsidRPr="00973F8A">
          <w:rPr>
            <w:rStyle w:val="af6"/>
            <w:rFonts w:ascii="Times New Roman" w:eastAsia="宋体" w:hint="eastAsia"/>
            <w:noProof/>
            <w:sz w:val="24"/>
            <w:szCs w:val="24"/>
          </w:rPr>
          <w:t>第二十五部分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基金合同的效力</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_Toc70537425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126</w:t>
        </w:r>
        <w:r w:rsidR="00AE5219" w:rsidRPr="00973F8A">
          <w:rPr>
            <w:rFonts w:ascii="Times New Roman" w:eastAsia="宋体"/>
            <w:noProof/>
            <w:sz w:val="24"/>
            <w:szCs w:val="24"/>
          </w:rPr>
          <w:fldChar w:fldCharType="end"/>
        </w:r>
      </w:hyperlink>
    </w:p>
    <w:p w14:paraId="0C6C3954" w14:textId="630C4CD4" w:rsidR="007358E9"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26" w:history="1">
        <w:r w:rsidR="00AE5219" w:rsidRPr="00973F8A">
          <w:rPr>
            <w:rStyle w:val="af6"/>
            <w:rFonts w:ascii="Times New Roman" w:eastAsia="宋体" w:hint="eastAsia"/>
            <w:noProof/>
            <w:sz w:val="24"/>
            <w:szCs w:val="24"/>
          </w:rPr>
          <w:t>第二十六部分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其他事项</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_Toc70537426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127</w:t>
        </w:r>
        <w:r w:rsidR="00AE5219" w:rsidRPr="00973F8A">
          <w:rPr>
            <w:rFonts w:ascii="Times New Roman" w:eastAsia="宋体"/>
            <w:noProof/>
            <w:sz w:val="24"/>
            <w:szCs w:val="24"/>
          </w:rPr>
          <w:fldChar w:fldCharType="end"/>
        </w:r>
      </w:hyperlink>
    </w:p>
    <w:p w14:paraId="2EDFF51A" w14:textId="2B5A9E87" w:rsidR="009D3B7E" w:rsidRPr="00973F8A" w:rsidRDefault="00C65AD8">
      <w:pPr>
        <w:pStyle w:val="11"/>
        <w:tabs>
          <w:tab w:val="right" w:leader="dot" w:pos="9016"/>
        </w:tabs>
        <w:spacing w:line="300" w:lineRule="auto"/>
        <w:ind w:firstLine="400"/>
        <w:rPr>
          <w:rFonts w:ascii="Times New Roman" w:eastAsia="宋体" w:hAnsiTheme="minorHAnsi" w:cstheme="minorBidi"/>
          <w:b w:val="0"/>
          <w:bCs w:val="0"/>
          <w:caps w:val="0"/>
          <w:noProof/>
          <w:sz w:val="24"/>
          <w:szCs w:val="24"/>
        </w:rPr>
      </w:pPr>
      <w:hyperlink w:anchor="_Toc70537427" w:history="1">
        <w:r w:rsidR="00AE5219" w:rsidRPr="00973F8A">
          <w:rPr>
            <w:rStyle w:val="af6"/>
            <w:rFonts w:ascii="Times New Roman" w:eastAsia="宋体" w:hint="eastAsia"/>
            <w:noProof/>
            <w:sz w:val="24"/>
            <w:szCs w:val="24"/>
          </w:rPr>
          <w:t>第二十七部分</w:t>
        </w:r>
        <w:r w:rsidR="00AE5219" w:rsidRPr="00973F8A">
          <w:rPr>
            <w:rStyle w:val="af6"/>
            <w:rFonts w:ascii="Times New Roman" w:eastAsia="宋体"/>
            <w:noProof/>
            <w:sz w:val="24"/>
            <w:szCs w:val="24"/>
          </w:rPr>
          <w:t xml:space="preserve">  </w:t>
        </w:r>
        <w:r w:rsidR="00AE5219" w:rsidRPr="00973F8A">
          <w:rPr>
            <w:rStyle w:val="af6"/>
            <w:rFonts w:ascii="Times New Roman" w:eastAsia="宋体" w:hint="eastAsia"/>
            <w:noProof/>
            <w:sz w:val="24"/>
            <w:szCs w:val="24"/>
          </w:rPr>
          <w:t>基金合同摘要</w:t>
        </w:r>
        <w:r w:rsidR="00AE5219" w:rsidRPr="00973F8A">
          <w:rPr>
            <w:rFonts w:ascii="Times New Roman" w:eastAsia="宋体"/>
            <w:noProof/>
            <w:sz w:val="24"/>
            <w:szCs w:val="24"/>
          </w:rPr>
          <w:tab/>
        </w:r>
        <w:r w:rsidR="00AE5219" w:rsidRPr="00973F8A">
          <w:rPr>
            <w:rFonts w:ascii="Times New Roman" w:eastAsia="宋体"/>
            <w:noProof/>
            <w:sz w:val="24"/>
            <w:szCs w:val="24"/>
          </w:rPr>
          <w:fldChar w:fldCharType="begin"/>
        </w:r>
        <w:r w:rsidR="00AE5219" w:rsidRPr="00973F8A">
          <w:rPr>
            <w:rFonts w:ascii="Times New Roman" w:eastAsia="宋体"/>
            <w:noProof/>
            <w:sz w:val="24"/>
            <w:szCs w:val="24"/>
          </w:rPr>
          <w:instrText xml:space="preserve"> PAGEREF _Toc70537427 \h </w:instrText>
        </w:r>
        <w:r w:rsidR="00AE5219" w:rsidRPr="00973F8A">
          <w:rPr>
            <w:rFonts w:ascii="Times New Roman" w:eastAsia="宋体"/>
            <w:noProof/>
            <w:sz w:val="24"/>
            <w:szCs w:val="24"/>
          </w:rPr>
        </w:r>
        <w:r w:rsidR="00AE5219" w:rsidRPr="00973F8A">
          <w:rPr>
            <w:rFonts w:ascii="Times New Roman" w:eastAsia="宋体"/>
            <w:noProof/>
            <w:sz w:val="24"/>
            <w:szCs w:val="24"/>
          </w:rPr>
          <w:fldChar w:fldCharType="separate"/>
        </w:r>
        <w:r w:rsidR="00C52604">
          <w:rPr>
            <w:rFonts w:ascii="Times New Roman" w:eastAsia="宋体"/>
            <w:noProof/>
            <w:sz w:val="24"/>
            <w:szCs w:val="24"/>
          </w:rPr>
          <w:t>128</w:t>
        </w:r>
        <w:r w:rsidR="00AE5219" w:rsidRPr="00973F8A">
          <w:rPr>
            <w:rFonts w:ascii="Times New Roman" w:eastAsia="宋体"/>
            <w:noProof/>
            <w:sz w:val="24"/>
            <w:szCs w:val="24"/>
          </w:rPr>
          <w:fldChar w:fldCharType="end"/>
        </w:r>
      </w:hyperlink>
    </w:p>
    <w:p w14:paraId="4D4CC206" w14:textId="77777777" w:rsidR="009D3B7E" w:rsidRPr="00973F8A" w:rsidRDefault="009D3B7E" w:rsidP="009D3B7E">
      <w:pPr>
        <w:ind w:firstLine="480"/>
        <w:rPr>
          <w:noProof/>
        </w:rPr>
      </w:pPr>
    </w:p>
    <w:p w14:paraId="174C3DFD" w14:textId="77777777" w:rsidR="009D3B7E" w:rsidRPr="00973F8A" w:rsidRDefault="009D3B7E" w:rsidP="009D3B7E">
      <w:pPr>
        <w:ind w:firstLine="480"/>
        <w:rPr>
          <w:noProof/>
        </w:rPr>
      </w:pPr>
    </w:p>
    <w:p w14:paraId="15C02081" w14:textId="77777777" w:rsidR="009D3B7E" w:rsidRPr="00973F8A" w:rsidRDefault="009D3B7E" w:rsidP="009D3B7E">
      <w:pPr>
        <w:ind w:firstLine="480"/>
        <w:rPr>
          <w:noProof/>
        </w:rPr>
      </w:pPr>
    </w:p>
    <w:p w14:paraId="1DB90D7E" w14:textId="543CC445" w:rsidR="009D3B7E" w:rsidRPr="00973F8A" w:rsidRDefault="009D3B7E" w:rsidP="009D3B7E">
      <w:pPr>
        <w:tabs>
          <w:tab w:val="left" w:pos="4119"/>
        </w:tabs>
        <w:ind w:firstLine="480"/>
        <w:rPr>
          <w:noProof/>
        </w:rPr>
      </w:pPr>
      <w:r w:rsidRPr="00973F8A">
        <w:rPr>
          <w:noProof/>
        </w:rPr>
        <w:tab/>
      </w:r>
    </w:p>
    <w:p w14:paraId="3A341600" w14:textId="77777777" w:rsidR="009D3B7E" w:rsidRPr="00973F8A" w:rsidRDefault="009D3B7E" w:rsidP="009D3B7E">
      <w:pPr>
        <w:ind w:firstLine="480"/>
        <w:rPr>
          <w:noProof/>
        </w:rPr>
      </w:pPr>
    </w:p>
    <w:p w14:paraId="6908BB13" w14:textId="77777777" w:rsidR="009D3B7E" w:rsidRPr="00973F8A" w:rsidRDefault="009D3B7E" w:rsidP="009D3B7E">
      <w:pPr>
        <w:ind w:firstLine="480"/>
        <w:rPr>
          <w:noProof/>
        </w:rPr>
      </w:pPr>
    </w:p>
    <w:p w14:paraId="3890C9E1" w14:textId="77777777" w:rsidR="009D3B7E" w:rsidRPr="00973F8A" w:rsidRDefault="009D3B7E" w:rsidP="009D3B7E">
      <w:pPr>
        <w:ind w:firstLine="480"/>
        <w:rPr>
          <w:noProof/>
        </w:rPr>
      </w:pPr>
    </w:p>
    <w:p w14:paraId="2795953C" w14:textId="77777777" w:rsidR="009D3B7E" w:rsidRPr="00973F8A" w:rsidRDefault="009D3B7E" w:rsidP="009D3B7E">
      <w:pPr>
        <w:ind w:firstLine="480"/>
        <w:rPr>
          <w:noProof/>
        </w:rPr>
      </w:pPr>
    </w:p>
    <w:p w14:paraId="5D07272E" w14:textId="77777777" w:rsidR="009D3B7E" w:rsidRPr="00973F8A" w:rsidRDefault="009D3B7E" w:rsidP="009D3B7E">
      <w:pPr>
        <w:ind w:firstLine="480"/>
        <w:rPr>
          <w:noProof/>
        </w:rPr>
      </w:pPr>
    </w:p>
    <w:p w14:paraId="4DECF53C" w14:textId="77777777" w:rsidR="009D3B7E" w:rsidRPr="00973F8A" w:rsidRDefault="009D3B7E" w:rsidP="009D3B7E">
      <w:pPr>
        <w:ind w:firstLine="480"/>
        <w:rPr>
          <w:noProof/>
        </w:rPr>
      </w:pPr>
    </w:p>
    <w:p w14:paraId="1C16A970" w14:textId="77777777" w:rsidR="009D3B7E" w:rsidRPr="00973F8A" w:rsidRDefault="009D3B7E" w:rsidP="009D3B7E">
      <w:pPr>
        <w:ind w:firstLine="480"/>
        <w:rPr>
          <w:noProof/>
        </w:rPr>
      </w:pPr>
    </w:p>
    <w:p w14:paraId="397263DF" w14:textId="77777777" w:rsidR="009D3B7E" w:rsidRPr="00973F8A" w:rsidRDefault="009D3B7E" w:rsidP="009D3B7E">
      <w:pPr>
        <w:ind w:firstLine="480"/>
        <w:rPr>
          <w:noProof/>
        </w:rPr>
      </w:pPr>
    </w:p>
    <w:p w14:paraId="4479662D" w14:textId="77777777" w:rsidR="009D3B7E" w:rsidRPr="00973F8A" w:rsidRDefault="009D3B7E" w:rsidP="009D3B7E">
      <w:pPr>
        <w:ind w:firstLine="480"/>
        <w:rPr>
          <w:noProof/>
        </w:rPr>
      </w:pPr>
    </w:p>
    <w:p w14:paraId="58E83F85" w14:textId="77777777" w:rsidR="009D3B7E" w:rsidRPr="00973F8A" w:rsidRDefault="009D3B7E" w:rsidP="009D3B7E">
      <w:pPr>
        <w:ind w:firstLine="480"/>
        <w:rPr>
          <w:noProof/>
        </w:rPr>
      </w:pPr>
    </w:p>
    <w:p w14:paraId="1BB5A481" w14:textId="77777777" w:rsidR="009D3B7E" w:rsidRPr="00973F8A" w:rsidRDefault="009D3B7E" w:rsidP="009D3B7E">
      <w:pPr>
        <w:ind w:firstLine="480"/>
        <w:rPr>
          <w:noProof/>
        </w:rPr>
      </w:pPr>
    </w:p>
    <w:p w14:paraId="6EC105B9" w14:textId="77777777" w:rsidR="009D3B7E" w:rsidRPr="00973F8A" w:rsidRDefault="009D3B7E" w:rsidP="009D3B7E">
      <w:pPr>
        <w:ind w:firstLine="480"/>
        <w:rPr>
          <w:noProof/>
        </w:rPr>
      </w:pPr>
    </w:p>
    <w:p w14:paraId="33E103CF" w14:textId="77777777" w:rsidR="009D3B7E" w:rsidRPr="00973F8A" w:rsidRDefault="009D3B7E" w:rsidP="009D3B7E">
      <w:pPr>
        <w:ind w:firstLine="480"/>
        <w:rPr>
          <w:noProof/>
        </w:rPr>
      </w:pPr>
    </w:p>
    <w:p w14:paraId="13570230" w14:textId="77777777" w:rsidR="009D3B7E" w:rsidRPr="00973F8A" w:rsidRDefault="009D3B7E" w:rsidP="009D3B7E">
      <w:pPr>
        <w:ind w:firstLine="480"/>
        <w:rPr>
          <w:noProof/>
        </w:rPr>
      </w:pPr>
    </w:p>
    <w:p w14:paraId="52E91C31" w14:textId="77777777" w:rsidR="009D3B7E" w:rsidRPr="00973F8A" w:rsidRDefault="009D3B7E" w:rsidP="009D3B7E">
      <w:pPr>
        <w:ind w:firstLine="480"/>
        <w:rPr>
          <w:noProof/>
        </w:rPr>
      </w:pPr>
    </w:p>
    <w:p w14:paraId="07A7EBED" w14:textId="77777777" w:rsidR="009D3B7E" w:rsidRPr="00973F8A" w:rsidRDefault="009D3B7E" w:rsidP="009D3B7E">
      <w:pPr>
        <w:ind w:firstLine="480"/>
        <w:rPr>
          <w:noProof/>
        </w:rPr>
      </w:pPr>
    </w:p>
    <w:p w14:paraId="7477D373" w14:textId="77777777" w:rsidR="009D3B7E" w:rsidRPr="00973F8A" w:rsidRDefault="009D3B7E" w:rsidP="009D3B7E">
      <w:pPr>
        <w:ind w:firstLine="480"/>
        <w:rPr>
          <w:noProof/>
        </w:rPr>
      </w:pPr>
    </w:p>
    <w:p w14:paraId="47AECA39" w14:textId="77777777" w:rsidR="009D3B7E" w:rsidRPr="00973F8A" w:rsidRDefault="009D3B7E" w:rsidP="009D3B7E">
      <w:pPr>
        <w:ind w:firstLine="480"/>
        <w:rPr>
          <w:noProof/>
        </w:rPr>
      </w:pPr>
    </w:p>
    <w:p w14:paraId="29850A5E" w14:textId="1171E432" w:rsidR="009D3B7E" w:rsidRPr="00973F8A" w:rsidRDefault="009D3B7E" w:rsidP="009D3B7E">
      <w:pPr>
        <w:tabs>
          <w:tab w:val="left" w:pos="7485"/>
        </w:tabs>
        <w:ind w:firstLine="480"/>
        <w:rPr>
          <w:noProof/>
        </w:rPr>
      </w:pPr>
      <w:r w:rsidRPr="00973F8A">
        <w:rPr>
          <w:noProof/>
        </w:rPr>
        <w:tab/>
      </w:r>
    </w:p>
    <w:p w14:paraId="3A42685A" w14:textId="1790CFEA" w:rsidR="007358E9" w:rsidRPr="00973F8A" w:rsidRDefault="007358E9" w:rsidP="009D3B7E">
      <w:pPr>
        <w:ind w:firstLine="480"/>
        <w:rPr>
          <w:noProof/>
        </w:rPr>
      </w:pPr>
    </w:p>
    <w:p w14:paraId="60CAB904" w14:textId="77777777" w:rsidR="007358E9" w:rsidRPr="00973F8A" w:rsidRDefault="00AE5219">
      <w:pPr>
        <w:pageBreakBefore/>
        <w:adjustRightInd w:val="0"/>
        <w:snapToGrid w:val="0"/>
        <w:spacing w:beforeLines="50" w:before="163" w:line="300" w:lineRule="auto"/>
        <w:ind w:firstLineChars="0" w:firstLine="0"/>
        <w:jc w:val="center"/>
        <w:outlineLvl w:val="0"/>
        <w:rPr>
          <w:rFonts w:eastAsia="黑体"/>
          <w:sz w:val="32"/>
          <w:szCs w:val="36"/>
        </w:rPr>
      </w:pPr>
      <w:r w:rsidRPr="00973F8A">
        <w:rPr>
          <w:rFonts w:eastAsia="宋体"/>
          <w:b/>
          <w:caps/>
          <w:color w:val="000000"/>
          <w:szCs w:val="24"/>
        </w:rPr>
        <w:lastRenderedPageBreak/>
        <w:fldChar w:fldCharType="end"/>
      </w:r>
      <w:bookmarkStart w:id="38" w:name="_Toc70537292"/>
      <w:r w:rsidRPr="00973F8A">
        <w:rPr>
          <w:rFonts w:eastAsia="黑体" w:hint="eastAsia"/>
          <w:sz w:val="32"/>
          <w:szCs w:val="36"/>
        </w:rPr>
        <w:t>第一部分</w:t>
      </w:r>
      <w:r w:rsidRPr="00973F8A">
        <w:rPr>
          <w:rFonts w:eastAsia="黑体" w:hint="eastAsia"/>
          <w:sz w:val="32"/>
          <w:szCs w:val="36"/>
        </w:rPr>
        <w:t xml:space="preserve">  </w:t>
      </w:r>
      <w:r w:rsidRPr="00973F8A">
        <w:rPr>
          <w:rFonts w:eastAsia="黑体" w:hint="eastAsia"/>
          <w:sz w:val="32"/>
          <w:szCs w:val="36"/>
        </w:rPr>
        <w:t>前言</w:t>
      </w:r>
      <w:bookmarkEnd w:id="21"/>
      <w:bookmarkEnd w:id="22"/>
      <w:bookmarkEnd w:id="23"/>
      <w:bookmarkEnd w:id="24"/>
      <w:bookmarkEnd w:id="25"/>
      <w:bookmarkEnd w:id="26"/>
      <w:bookmarkEnd w:id="27"/>
      <w:bookmarkEnd w:id="28"/>
      <w:bookmarkEnd w:id="29"/>
      <w:bookmarkEnd w:id="30"/>
      <w:bookmarkEnd w:id="31"/>
      <w:bookmarkEnd w:id="32"/>
      <w:bookmarkEnd w:id="33"/>
      <w:bookmarkEnd w:id="38"/>
    </w:p>
    <w:p w14:paraId="5C28AEBC" w14:textId="77777777" w:rsidR="007358E9" w:rsidRPr="00973F8A" w:rsidRDefault="007358E9">
      <w:pPr>
        <w:adjustRightInd w:val="0"/>
        <w:snapToGrid w:val="0"/>
        <w:spacing w:beforeLines="50" w:before="163"/>
        <w:ind w:firstLine="480"/>
        <w:rPr>
          <w:rFonts w:eastAsia="宋体"/>
          <w:bCs/>
          <w:color w:val="000000"/>
        </w:rPr>
      </w:pPr>
      <w:bookmarkStart w:id="39" w:name="_Toc139991731"/>
    </w:p>
    <w:p w14:paraId="1FC44BCC" w14:textId="77777777" w:rsidR="007358E9" w:rsidRPr="00973F8A" w:rsidRDefault="00AE5219">
      <w:pPr>
        <w:adjustRightInd w:val="0"/>
        <w:snapToGrid w:val="0"/>
        <w:spacing w:beforeLines="50" w:before="163"/>
        <w:ind w:firstLine="480"/>
        <w:rPr>
          <w:rFonts w:eastAsia="宋体"/>
          <w:bCs/>
          <w:color w:val="000000"/>
        </w:rPr>
      </w:pPr>
      <w:bookmarkStart w:id="40" w:name="_Toc258829399"/>
      <w:bookmarkEnd w:id="34"/>
      <w:bookmarkEnd w:id="35"/>
      <w:bookmarkEnd w:id="36"/>
      <w:bookmarkEnd w:id="39"/>
      <w:r w:rsidRPr="00973F8A">
        <w:rPr>
          <w:rFonts w:eastAsia="宋体" w:hint="eastAsia"/>
          <w:bCs/>
          <w:color w:val="000000"/>
        </w:rPr>
        <w:t>一、订立本基金合同的目的、依据和原则</w:t>
      </w:r>
    </w:p>
    <w:p w14:paraId="489CA15B" w14:textId="77777777" w:rsidR="007358E9" w:rsidRPr="00973F8A" w:rsidRDefault="00AE5219">
      <w:pPr>
        <w:pStyle w:val="afb"/>
        <w:numPr>
          <w:ilvl w:val="0"/>
          <w:numId w:val="4"/>
        </w:numPr>
        <w:adjustRightInd w:val="0"/>
        <w:snapToGrid w:val="0"/>
        <w:spacing w:beforeLines="50" w:before="163"/>
        <w:ind w:left="0" w:firstLine="480"/>
        <w:rPr>
          <w:rFonts w:eastAsia="宋体"/>
          <w:bCs/>
          <w:color w:val="000000"/>
        </w:rPr>
      </w:pPr>
      <w:r w:rsidRPr="00973F8A">
        <w:rPr>
          <w:rFonts w:eastAsia="宋体" w:hint="eastAsia"/>
          <w:bCs/>
          <w:color w:val="000000"/>
        </w:rPr>
        <w:t>订立《中金唯品会封闭式商业不动产证券投资基金基金合同》（以下简称“《基金合同》”或“基金合同”）的目的是保护投资人合法权益，明确基金合同当事人的权利义务，规范基金运作。</w:t>
      </w:r>
    </w:p>
    <w:p w14:paraId="3BE70E81" w14:textId="6A2EED78" w:rsidR="007358E9" w:rsidRPr="00973F8A" w:rsidRDefault="00AE5219">
      <w:pPr>
        <w:pStyle w:val="afb"/>
        <w:numPr>
          <w:ilvl w:val="0"/>
          <w:numId w:val="4"/>
        </w:numPr>
        <w:adjustRightInd w:val="0"/>
        <w:snapToGrid w:val="0"/>
        <w:spacing w:beforeLines="50" w:before="163"/>
        <w:ind w:left="0" w:firstLine="480"/>
        <w:rPr>
          <w:rFonts w:eastAsia="宋体"/>
          <w:bCs/>
          <w:color w:val="000000"/>
        </w:rPr>
      </w:pPr>
      <w:r w:rsidRPr="00973F8A">
        <w:rPr>
          <w:rFonts w:eastAsia="宋体" w:hint="eastAsia"/>
          <w:bCs/>
          <w:color w:val="000000"/>
        </w:rPr>
        <w:t>订立本基金合同的依据是《中华人民共和国民法典》《中华人民共和国证券投资基金法》（以下简称“《基金法》”）、《公开募集证券投资基金运作管理办法》（以下简称“</w:t>
      </w:r>
      <w:bookmarkStart w:id="41" w:name="OLE_LINK40"/>
      <w:r w:rsidRPr="00973F8A">
        <w:rPr>
          <w:rFonts w:eastAsia="宋体" w:hint="eastAsia"/>
          <w:bCs/>
          <w:color w:val="000000"/>
        </w:rPr>
        <w:t>《公募基金运作办法》</w:t>
      </w:r>
      <w:bookmarkEnd w:id="41"/>
      <w:r w:rsidRPr="00973F8A">
        <w:rPr>
          <w:rFonts w:eastAsia="宋体" w:hint="eastAsia"/>
          <w:bCs/>
          <w:color w:val="000000"/>
        </w:rPr>
        <w:t>”）、《</w:t>
      </w:r>
      <w:r w:rsidRPr="00973F8A">
        <w:rPr>
          <w:rFonts w:eastAsia="宋体" w:hint="eastAsia"/>
          <w:bCs/>
          <w:szCs w:val="21"/>
        </w:rPr>
        <w:t>公开募集证券投资基金销售机构监督管理办法</w:t>
      </w:r>
      <w:r w:rsidRPr="00973F8A">
        <w:rPr>
          <w:rFonts w:eastAsia="宋体" w:hint="eastAsia"/>
          <w:bCs/>
          <w:color w:val="000000"/>
        </w:rPr>
        <w:t>》（以下简称“《公募基金销售办法》”）、《</w:t>
      </w:r>
      <w:r w:rsidRPr="00973F8A">
        <w:rPr>
          <w:rFonts w:eastAsia="宋体" w:hint="eastAsia"/>
          <w:bCs/>
          <w:color w:val="000000"/>
          <w:szCs w:val="24"/>
        </w:rPr>
        <w:t>公开募集</w:t>
      </w:r>
      <w:r w:rsidRPr="00973F8A">
        <w:rPr>
          <w:rFonts w:eastAsia="宋体" w:hint="eastAsia"/>
          <w:bCs/>
          <w:color w:val="000000"/>
        </w:rPr>
        <w:t>证券投资基金信息披露管理办法》（以下简称“《公募基金信息披露办法》”）、</w:t>
      </w:r>
      <w:r w:rsidRPr="00973F8A">
        <w:rPr>
          <w:rFonts w:eastAsia="宋体" w:hint="eastAsia"/>
          <w:bCs/>
          <w:color w:val="000000"/>
          <w:szCs w:val="24"/>
        </w:rPr>
        <w:t>《公开募集基础设施证券投资基金指引（试行）》</w:t>
      </w:r>
      <w:r w:rsidRPr="00973F8A">
        <w:rPr>
          <w:rFonts w:eastAsia="宋体" w:hint="eastAsia"/>
          <w:bCs/>
          <w:color w:val="000000"/>
        </w:rPr>
        <w:t>（以下简称“《</w:t>
      </w:r>
      <w:r w:rsidRPr="00973F8A">
        <w:rPr>
          <w:rFonts w:eastAsia="宋体" w:hint="eastAsia"/>
          <w:bCs/>
          <w:color w:val="000000"/>
          <w:szCs w:val="24"/>
        </w:rPr>
        <w:t>基金指引</w:t>
      </w:r>
      <w:r w:rsidRPr="00973F8A">
        <w:rPr>
          <w:rFonts w:eastAsia="宋体" w:hint="eastAsia"/>
          <w:bCs/>
          <w:color w:val="000000"/>
        </w:rPr>
        <w:t>》”）、</w:t>
      </w:r>
      <w:bookmarkStart w:id="42" w:name="OLE_LINK3"/>
      <w:r w:rsidRPr="00973F8A">
        <w:rPr>
          <w:rFonts w:eastAsia="宋体" w:hint="eastAsia"/>
          <w:bCs/>
          <w:color w:val="000000"/>
        </w:rPr>
        <w:t>《中国证监会关于推出商业不动产投资信托基金试点的公告》（以下简称“《商业不动产基金公告》”）</w:t>
      </w:r>
      <w:bookmarkEnd w:id="42"/>
      <w:r w:rsidRPr="00973F8A">
        <w:rPr>
          <w:rFonts w:eastAsia="宋体" w:hint="eastAsia"/>
          <w:bCs/>
          <w:color w:val="000000"/>
        </w:rPr>
        <w:t>、《关于推动不动产投资信托基金（</w:t>
      </w:r>
      <w:r w:rsidRPr="00973F8A">
        <w:rPr>
          <w:rFonts w:eastAsia="宋体" w:hint="eastAsia"/>
          <w:bCs/>
          <w:color w:val="000000"/>
        </w:rPr>
        <w:t>REITs</w:t>
      </w:r>
      <w:r w:rsidRPr="00973F8A">
        <w:rPr>
          <w:rFonts w:eastAsia="宋体" w:hint="eastAsia"/>
          <w:bCs/>
          <w:color w:val="000000"/>
        </w:rPr>
        <w:t>）市场高质量发展有关工作的通知》《上海证券交易所公开募集不动产投资信托基金（</w:t>
      </w:r>
      <w:r w:rsidRPr="00973F8A">
        <w:rPr>
          <w:rFonts w:eastAsia="宋体" w:hint="eastAsia"/>
          <w:bCs/>
          <w:color w:val="000000"/>
        </w:rPr>
        <w:t>REITs</w:t>
      </w:r>
      <w:r w:rsidRPr="00973F8A">
        <w:rPr>
          <w:rFonts w:eastAsia="宋体" w:hint="eastAsia"/>
          <w:bCs/>
          <w:color w:val="000000"/>
        </w:rPr>
        <w:t>）业务办法（试行）》《</w:t>
      </w:r>
      <w:r w:rsidRPr="00973F8A">
        <w:rPr>
          <w:rFonts w:eastAsia="宋体" w:hint="eastAsia"/>
          <w:bCs/>
          <w:color w:val="000000"/>
          <w:lang w:val="en-US"/>
        </w:rPr>
        <w:t>上海证券交易所公开募集不动产投资信托基金（</w:t>
      </w:r>
      <w:r w:rsidRPr="00973F8A">
        <w:rPr>
          <w:rFonts w:eastAsia="宋体"/>
          <w:bCs/>
          <w:color w:val="000000"/>
          <w:lang w:val="en-US"/>
        </w:rPr>
        <w:t>REITs</w:t>
      </w:r>
      <w:r w:rsidRPr="00973F8A">
        <w:rPr>
          <w:rFonts w:eastAsia="宋体" w:hint="eastAsia"/>
          <w:bCs/>
          <w:color w:val="000000"/>
          <w:lang w:val="en-US"/>
        </w:rPr>
        <w:t>）规则适用指引第</w:t>
      </w:r>
      <w:r w:rsidRPr="00973F8A">
        <w:rPr>
          <w:rFonts w:eastAsia="宋体"/>
          <w:bCs/>
          <w:color w:val="000000"/>
          <w:lang w:val="en-US"/>
        </w:rPr>
        <w:t>1</w:t>
      </w:r>
      <w:r w:rsidRPr="00973F8A">
        <w:rPr>
          <w:rFonts w:eastAsia="宋体" w:hint="eastAsia"/>
          <w:bCs/>
          <w:color w:val="000000"/>
          <w:lang w:val="en-US"/>
        </w:rPr>
        <w:t>号</w:t>
      </w:r>
      <w:r w:rsidRPr="00973F8A">
        <w:rPr>
          <w:rFonts w:eastAsia="宋体"/>
          <w:bCs/>
          <w:color w:val="000000"/>
          <w:lang w:val="en-US"/>
        </w:rPr>
        <w:t>——</w:t>
      </w:r>
      <w:r w:rsidRPr="00973F8A">
        <w:rPr>
          <w:rFonts w:eastAsia="宋体" w:hint="eastAsia"/>
          <w:bCs/>
          <w:color w:val="000000"/>
          <w:lang w:val="en-US"/>
        </w:rPr>
        <w:t>审核关注事项（试行）</w:t>
      </w:r>
      <w:r w:rsidRPr="00973F8A">
        <w:rPr>
          <w:rFonts w:eastAsia="宋体" w:hint="eastAsia"/>
          <w:bCs/>
          <w:color w:val="000000"/>
        </w:rPr>
        <w:t>》《</w:t>
      </w:r>
      <w:r w:rsidRPr="00973F8A">
        <w:rPr>
          <w:rFonts w:eastAsia="宋体" w:hint="eastAsia"/>
          <w:bCs/>
          <w:color w:val="000000"/>
          <w:lang w:val="en-US"/>
        </w:rPr>
        <w:t>上海证券交易所公开募集不动产投资信托基金（</w:t>
      </w:r>
      <w:r w:rsidRPr="00973F8A">
        <w:rPr>
          <w:rFonts w:eastAsia="宋体"/>
          <w:bCs/>
          <w:color w:val="000000"/>
          <w:lang w:val="en-US"/>
        </w:rPr>
        <w:t>REITs</w:t>
      </w:r>
      <w:r w:rsidRPr="00973F8A">
        <w:rPr>
          <w:rFonts w:eastAsia="宋体" w:hint="eastAsia"/>
          <w:bCs/>
          <w:color w:val="000000"/>
          <w:lang w:val="en-US"/>
        </w:rPr>
        <w:t>）规则适用指引第</w:t>
      </w:r>
      <w:r w:rsidRPr="00973F8A">
        <w:rPr>
          <w:rFonts w:eastAsia="宋体"/>
          <w:bCs/>
          <w:color w:val="000000"/>
          <w:lang w:val="en-US"/>
        </w:rPr>
        <w:t>2</w:t>
      </w:r>
      <w:r w:rsidRPr="00973F8A">
        <w:rPr>
          <w:rFonts w:eastAsia="宋体" w:hint="eastAsia"/>
          <w:bCs/>
          <w:color w:val="000000"/>
          <w:lang w:val="en-US"/>
        </w:rPr>
        <w:t>号</w:t>
      </w:r>
      <w:r w:rsidRPr="00973F8A">
        <w:rPr>
          <w:rFonts w:eastAsia="宋体"/>
          <w:bCs/>
          <w:color w:val="000000"/>
          <w:lang w:val="en-US"/>
        </w:rPr>
        <w:t>——</w:t>
      </w:r>
      <w:r w:rsidRPr="00973F8A">
        <w:rPr>
          <w:rFonts w:eastAsia="宋体" w:hint="eastAsia"/>
          <w:bCs/>
          <w:color w:val="000000"/>
          <w:lang w:val="en-US"/>
        </w:rPr>
        <w:t>发售业务（试行）</w:t>
      </w:r>
      <w:r w:rsidRPr="00973F8A">
        <w:rPr>
          <w:rFonts w:eastAsia="宋体" w:hint="eastAsia"/>
          <w:bCs/>
          <w:color w:val="000000"/>
        </w:rPr>
        <w:t>》《</w:t>
      </w:r>
      <w:r w:rsidRPr="00973F8A">
        <w:rPr>
          <w:rFonts w:eastAsia="宋体" w:hint="eastAsia"/>
          <w:bCs/>
          <w:color w:val="000000"/>
          <w:lang w:val="en-US"/>
        </w:rPr>
        <w:t>上海证券交易所公开募集不动产投资信托基金（</w:t>
      </w:r>
      <w:r w:rsidRPr="00973F8A">
        <w:rPr>
          <w:rFonts w:eastAsia="宋体"/>
          <w:bCs/>
          <w:color w:val="000000"/>
          <w:lang w:val="en-US"/>
        </w:rPr>
        <w:t>REITs</w:t>
      </w:r>
      <w:r w:rsidRPr="00973F8A">
        <w:rPr>
          <w:rFonts w:eastAsia="宋体" w:hint="eastAsia"/>
          <w:bCs/>
          <w:color w:val="000000"/>
          <w:lang w:val="en-US"/>
        </w:rPr>
        <w:t>）规则适用指引第</w:t>
      </w:r>
      <w:r w:rsidRPr="00973F8A">
        <w:rPr>
          <w:rFonts w:eastAsia="宋体"/>
          <w:bCs/>
          <w:color w:val="000000"/>
          <w:lang w:val="en-US"/>
        </w:rPr>
        <w:t>3</w:t>
      </w:r>
      <w:r w:rsidRPr="00973F8A">
        <w:rPr>
          <w:rFonts w:eastAsia="宋体" w:hint="eastAsia"/>
          <w:bCs/>
          <w:color w:val="000000"/>
          <w:lang w:val="en-US"/>
        </w:rPr>
        <w:t>号</w:t>
      </w:r>
      <w:r w:rsidRPr="00973F8A">
        <w:rPr>
          <w:rFonts w:eastAsia="宋体"/>
          <w:bCs/>
          <w:color w:val="000000"/>
          <w:lang w:val="en-US"/>
        </w:rPr>
        <w:t>——</w:t>
      </w:r>
      <w:r w:rsidRPr="00973F8A">
        <w:rPr>
          <w:rFonts w:eastAsia="宋体" w:hint="eastAsia"/>
          <w:bCs/>
          <w:color w:val="000000"/>
          <w:lang w:val="en-US"/>
        </w:rPr>
        <w:t>扩募及新购入不动产（试行）</w:t>
      </w:r>
      <w:r w:rsidRPr="00973F8A">
        <w:rPr>
          <w:rFonts w:eastAsia="宋体" w:hint="eastAsia"/>
          <w:bCs/>
          <w:color w:val="000000"/>
        </w:rPr>
        <w:t>》《上海证券交易所公开募集不动产投资信托基金（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4</w:t>
      </w:r>
      <w:r w:rsidRPr="00973F8A">
        <w:rPr>
          <w:rFonts w:eastAsia="宋体" w:hint="eastAsia"/>
          <w:bCs/>
          <w:color w:val="000000"/>
        </w:rPr>
        <w:t>号——审核程序（试行）》《上海证券交易所公开募集不动产投资信托基金（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5</w:t>
      </w:r>
      <w:r w:rsidRPr="00973F8A">
        <w:rPr>
          <w:rFonts w:eastAsia="宋体" w:hint="eastAsia"/>
          <w:bCs/>
          <w:color w:val="000000"/>
        </w:rPr>
        <w:t>号——临时报告（试行）》《上海证券交易所公开募集</w:t>
      </w:r>
      <w:bookmarkStart w:id="43" w:name="OLE_LINK6"/>
      <w:r w:rsidRPr="00973F8A">
        <w:rPr>
          <w:rFonts w:eastAsia="宋体" w:hint="eastAsia"/>
          <w:bCs/>
          <w:color w:val="000000"/>
        </w:rPr>
        <w:t>不动产投资信托基金（</w:t>
      </w:r>
      <w:r w:rsidRPr="00973F8A">
        <w:rPr>
          <w:rFonts w:eastAsia="宋体" w:hint="eastAsia"/>
          <w:bCs/>
          <w:color w:val="000000"/>
        </w:rPr>
        <w:t>REITs</w:t>
      </w:r>
      <w:r w:rsidRPr="00973F8A">
        <w:rPr>
          <w:rFonts w:eastAsia="宋体" w:hint="eastAsia"/>
          <w:bCs/>
          <w:color w:val="000000"/>
        </w:rPr>
        <w:t>）</w:t>
      </w:r>
      <w:bookmarkEnd w:id="43"/>
      <w:r w:rsidRPr="00973F8A">
        <w:rPr>
          <w:rFonts w:eastAsia="宋体" w:hint="eastAsia"/>
          <w:bCs/>
          <w:color w:val="000000"/>
        </w:rPr>
        <w:t>规则适用指引第</w:t>
      </w:r>
      <w:r w:rsidRPr="00973F8A">
        <w:rPr>
          <w:rFonts w:eastAsia="宋体" w:hint="eastAsia"/>
          <w:bCs/>
          <w:color w:val="000000"/>
        </w:rPr>
        <w:t>6</w:t>
      </w:r>
      <w:r w:rsidRPr="00973F8A">
        <w:rPr>
          <w:rFonts w:eastAsia="宋体" w:hint="eastAsia"/>
          <w:bCs/>
          <w:color w:val="000000"/>
        </w:rPr>
        <w:t>号——年度报告（试行）》《上海证券交易所公开募集不动产投资信托基金（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7</w:t>
      </w:r>
      <w:r w:rsidRPr="00973F8A">
        <w:rPr>
          <w:rFonts w:eastAsia="宋体" w:hint="eastAsia"/>
          <w:bCs/>
          <w:color w:val="000000"/>
        </w:rPr>
        <w:t>号——中期报告和季度报告（试行）》《</w:t>
      </w:r>
      <w:bookmarkStart w:id="44" w:name="OLE_LINK7"/>
      <w:r w:rsidRPr="00973F8A">
        <w:rPr>
          <w:rFonts w:eastAsia="宋体" w:hint="eastAsia"/>
          <w:bCs/>
          <w:color w:val="000000"/>
        </w:rPr>
        <w:t>公开募集不动产投资信托基金网下投资者管理规则</w:t>
      </w:r>
      <w:bookmarkEnd w:id="44"/>
      <w:r w:rsidRPr="00973F8A">
        <w:rPr>
          <w:rFonts w:eastAsia="宋体" w:hint="eastAsia"/>
          <w:bCs/>
          <w:color w:val="000000"/>
        </w:rPr>
        <w:t>》《公开募集不动产投资信托基金</w:t>
      </w:r>
      <w:r w:rsidRPr="00973F8A">
        <w:rPr>
          <w:rFonts w:eastAsia="宋体" w:hint="eastAsia"/>
          <w:bCs/>
          <w:color w:val="000000"/>
        </w:rPr>
        <w:t>(REITs)</w:t>
      </w:r>
      <w:r w:rsidRPr="00973F8A">
        <w:rPr>
          <w:rFonts w:eastAsia="宋体" w:hint="eastAsia"/>
          <w:bCs/>
          <w:color w:val="000000"/>
        </w:rPr>
        <w:t>尽职调查工作指引</w:t>
      </w:r>
      <w:r w:rsidRPr="00973F8A">
        <w:rPr>
          <w:rFonts w:eastAsia="宋体" w:hint="eastAsia"/>
          <w:bCs/>
          <w:color w:val="000000"/>
        </w:rPr>
        <w:t>(</w:t>
      </w:r>
      <w:r w:rsidRPr="00973F8A">
        <w:rPr>
          <w:rFonts w:eastAsia="宋体" w:hint="eastAsia"/>
          <w:bCs/>
          <w:color w:val="000000"/>
        </w:rPr>
        <w:t>试行</w:t>
      </w:r>
      <w:r w:rsidRPr="00973F8A">
        <w:rPr>
          <w:rFonts w:eastAsia="宋体" w:hint="eastAsia"/>
          <w:bCs/>
          <w:color w:val="000000"/>
        </w:rPr>
        <w:t>)</w:t>
      </w:r>
      <w:r w:rsidRPr="00973F8A">
        <w:rPr>
          <w:rFonts w:eastAsia="宋体" w:hint="eastAsia"/>
          <w:bCs/>
          <w:color w:val="000000"/>
        </w:rPr>
        <w:t>》《公开募集不动产投资信托基金</w:t>
      </w:r>
      <w:r w:rsidRPr="00973F8A">
        <w:rPr>
          <w:rFonts w:eastAsia="宋体" w:hint="eastAsia"/>
          <w:bCs/>
          <w:color w:val="000000"/>
        </w:rPr>
        <w:t>(REITs)</w:t>
      </w:r>
      <w:r w:rsidRPr="00973F8A">
        <w:rPr>
          <w:rFonts w:eastAsia="宋体" w:hint="eastAsia"/>
          <w:bCs/>
          <w:color w:val="000000"/>
        </w:rPr>
        <w:t>运营操作指引</w:t>
      </w:r>
      <w:r w:rsidRPr="00973F8A">
        <w:rPr>
          <w:rFonts w:eastAsia="宋体" w:hint="eastAsia"/>
          <w:bCs/>
          <w:color w:val="000000"/>
        </w:rPr>
        <w:t>(</w:t>
      </w:r>
      <w:r w:rsidRPr="00973F8A">
        <w:rPr>
          <w:rFonts w:eastAsia="宋体" w:hint="eastAsia"/>
          <w:bCs/>
          <w:color w:val="000000"/>
        </w:rPr>
        <w:t>试行</w:t>
      </w:r>
      <w:r w:rsidRPr="00973F8A">
        <w:rPr>
          <w:rFonts w:eastAsia="宋体" w:hint="eastAsia"/>
          <w:bCs/>
          <w:color w:val="000000"/>
        </w:rPr>
        <w:t>)</w:t>
      </w:r>
      <w:r w:rsidRPr="00973F8A">
        <w:rPr>
          <w:rFonts w:eastAsia="宋体" w:hint="eastAsia"/>
          <w:bCs/>
          <w:color w:val="000000"/>
        </w:rPr>
        <w:t>》和其他有关法律法规。</w:t>
      </w:r>
    </w:p>
    <w:p w14:paraId="2A243AAA" w14:textId="77777777" w:rsidR="007358E9" w:rsidRPr="00973F8A" w:rsidRDefault="00AE5219">
      <w:pPr>
        <w:pStyle w:val="afb"/>
        <w:numPr>
          <w:ilvl w:val="0"/>
          <w:numId w:val="4"/>
        </w:numPr>
        <w:adjustRightInd w:val="0"/>
        <w:snapToGrid w:val="0"/>
        <w:spacing w:beforeLines="50" w:before="163"/>
        <w:ind w:left="0" w:firstLine="480"/>
        <w:rPr>
          <w:rFonts w:eastAsia="宋体"/>
          <w:bCs/>
          <w:color w:val="000000"/>
        </w:rPr>
      </w:pPr>
      <w:r w:rsidRPr="00973F8A">
        <w:rPr>
          <w:rFonts w:eastAsia="宋体" w:hint="eastAsia"/>
          <w:bCs/>
          <w:color w:val="000000"/>
        </w:rPr>
        <w:t>订立本基金合同的原则是平等自愿、诚实信用、充分保护投资人合法权益。</w:t>
      </w:r>
    </w:p>
    <w:p w14:paraId="4AEB506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二、基金合同是规定基金合同当事人之间权利义务关系的基本法律文件，其他与基金相关的涉及基金合同当事人之间权利义务关系的任何文件或表述，如与基金合同有冲</w:t>
      </w:r>
      <w:r w:rsidRPr="00973F8A">
        <w:rPr>
          <w:rFonts w:eastAsia="宋体" w:hint="eastAsia"/>
          <w:bCs/>
          <w:color w:val="000000"/>
        </w:rPr>
        <w:lastRenderedPageBreak/>
        <w:t>突，均以基金合同为准。基金合同当事人按照《基金法》</w:t>
      </w:r>
      <w:bookmarkStart w:id="45" w:name="OLE_LINK10"/>
      <w:r w:rsidRPr="00973F8A">
        <w:rPr>
          <w:rFonts w:eastAsia="宋体" w:hint="eastAsia"/>
          <w:bCs/>
          <w:color w:val="000000"/>
        </w:rPr>
        <w:t>《</w:t>
      </w:r>
      <w:r w:rsidRPr="00973F8A">
        <w:rPr>
          <w:rFonts w:eastAsia="宋体" w:hint="eastAsia"/>
          <w:bCs/>
          <w:color w:val="000000"/>
          <w:szCs w:val="24"/>
        </w:rPr>
        <w:t>基金指引</w:t>
      </w:r>
      <w:r w:rsidRPr="00973F8A">
        <w:rPr>
          <w:rFonts w:eastAsia="宋体" w:hint="eastAsia"/>
          <w:bCs/>
          <w:color w:val="000000"/>
        </w:rPr>
        <w:t>》《商业不动产基金公告》</w:t>
      </w:r>
      <w:bookmarkEnd w:id="45"/>
      <w:r w:rsidRPr="00973F8A">
        <w:rPr>
          <w:rFonts w:eastAsia="宋体" w:hint="eastAsia"/>
          <w:bCs/>
          <w:color w:val="000000"/>
        </w:rPr>
        <w:t>、基金合同及其他有关规定享有权利、承担义务。</w:t>
      </w:r>
    </w:p>
    <w:p w14:paraId="4077F4D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4F937F2" w14:textId="255914A6"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w:t>
      </w:r>
      <w:r w:rsidRPr="00973F8A">
        <w:rPr>
          <w:rFonts w:eastAsia="宋体" w:hint="eastAsia"/>
          <w:bCs/>
          <w:color w:val="000000"/>
          <w:szCs w:val="24"/>
        </w:rPr>
        <w:t>中金唯品会封闭式商业不动产证券投资基金（以下简称“基金”）</w:t>
      </w:r>
      <w:r w:rsidRPr="00973F8A">
        <w:rPr>
          <w:rFonts w:eastAsia="宋体" w:hint="eastAsia"/>
          <w:bCs/>
          <w:color w:val="000000"/>
        </w:rPr>
        <w:t>由基金管理人依照《基金法》《</w:t>
      </w:r>
      <w:r w:rsidRPr="00973F8A">
        <w:rPr>
          <w:rFonts w:eastAsia="宋体" w:hint="eastAsia"/>
          <w:bCs/>
          <w:color w:val="000000"/>
          <w:szCs w:val="24"/>
        </w:rPr>
        <w:t>基金指引</w:t>
      </w:r>
      <w:r w:rsidRPr="00973F8A">
        <w:rPr>
          <w:rFonts w:eastAsia="宋体" w:hint="eastAsia"/>
          <w:bCs/>
          <w:color w:val="000000"/>
        </w:rPr>
        <w:t>》《商业不动产基金公告》、基金合同及其他有关规定募集，并经中国证券监督管理委员会（以下简称“中国证监会”）注册。</w:t>
      </w:r>
    </w:p>
    <w:p w14:paraId="77E4163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w:t>
      </w:r>
      <w:r w:rsidRPr="00973F8A">
        <w:rPr>
          <w:rFonts w:eastAsia="宋体" w:hint="eastAsia"/>
          <w:b/>
          <w:bCs/>
          <w:color w:val="000000"/>
          <w:u w:val="single"/>
        </w:rPr>
        <w:t>基金投资人充分知晓以下条款：</w:t>
      </w:r>
    </w:p>
    <w:p w14:paraId="0434BA30" w14:textId="77777777" w:rsidR="007358E9" w:rsidRPr="00973F8A" w:rsidRDefault="00AE5219">
      <w:pPr>
        <w:pStyle w:val="afb"/>
        <w:numPr>
          <w:ilvl w:val="0"/>
          <w:numId w:val="5"/>
        </w:numPr>
        <w:adjustRightInd w:val="0"/>
        <w:snapToGrid w:val="0"/>
        <w:spacing w:beforeLines="50" w:before="163"/>
        <w:ind w:left="0" w:firstLine="480"/>
        <w:rPr>
          <w:rFonts w:eastAsia="宋体"/>
          <w:bCs/>
          <w:color w:val="000000"/>
        </w:rPr>
      </w:pPr>
      <w:r w:rsidRPr="00973F8A">
        <w:rPr>
          <w:rFonts w:eastAsia="宋体" w:hint="eastAsia"/>
          <w:bCs/>
          <w:color w:val="000000"/>
        </w:rPr>
        <w:t>中国证监会对本基金募集的注册及</w:t>
      </w:r>
      <w:r w:rsidRPr="00973F8A">
        <w:rPr>
          <w:rFonts w:eastAsia="宋体" w:hint="eastAsia"/>
        </w:rPr>
        <w:t>证券交易所同意基金份额上市，</w:t>
      </w:r>
      <w:r w:rsidRPr="00973F8A">
        <w:rPr>
          <w:rFonts w:eastAsia="宋体" w:hint="eastAsia"/>
          <w:bCs/>
          <w:color w:val="000000"/>
        </w:rPr>
        <w:t>并不表明其对本基金的投资价值和收益前景做出实质性判断或保证，也不表明投资于本基金没有风险。</w:t>
      </w:r>
    </w:p>
    <w:p w14:paraId="75D76920" w14:textId="74B61646" w:rsidR="007358E9" w:rsidRPr="00973F8A" w:rsidRDefault="00AE5219">
      <w:pPr>
        <w:pStyle w:val="afb"/>
        <w:numPr>
          <w:ilvl w:val="0"/>
          <w:numId w:val="5"/>
        </w:numPr>
        <w:adjustRightInd w:val="0"/>
        <w:snapToGrid w:val="0"/>
        <w:spacing w:beforeLines="50" w:before="163"/>
        <w:ind w:left="0" w:firstLine="480"/>
        <w:rPr>
          <w:rFonts w:eastAsia="宋体"/>
        </w:rPr>
      </w:pPr>
      <w:r w:rsidRPr="00973F8A">
        <w:rPr>
          <w:rFonts w:eastAsia="宋体" w:hint="eastAsia"/>
        </w:rPr>
        <w:t>本基金为公开募集</w:t>
      </w:r>
      <w:r w:rsidRPr="00973F8A">
        <w:rPr>
          <w:rFonts w:eastAsia="宋体" w:hint="eastAsia"/>
          <w:lang w:val="en-US"/>
        </w:rPr>
        <w:t>不动产投资信托基金（</w:t>
      </w:r>
      <w:r w:rsidRPr="00973F8A">
        <w:rPr>
          <w:rFonts w:eastAsia="宋体"/>
          <w:lang w:val="en-US"/>
        </w:rPr>
        <w:t>REITs</w:t>
      </w:r>
      <w:r w:rsidRPr="00973F8A">
        <w:rPr>
          <w:rFonts w:eastAsia="宋体" w:hint="eastAsia"/>
          <w:lang w:val="en-US"/>
        </w:rPr>
        <w:t>）</w:t>
      </w:r>
      <w:r w:rsidRPr="00973F8A">
        <w:rPr>
          <w:rFonts w:eastAsia="宋体" w:hint="eastAsia"/>
        </w:rPr>
        <w:t>（以下简称“不动产基金”）。不动产基金与投资股票或债券的公开募集证券投资基金具有不同的风险收益特征。不动产基金</w:t>
      </w:r>
      <w:r w:rsidRPr="00973F8A">
        <w:rPr>
          <w:rFonts w:eastAsia="宋体" w:hint="eastAsia"/>
        </w:rPr>
        <w:t>80%</w:t>
      </w:r>
      <w:r w:rsidRPr="00973F8A">
        <w:rPr>
          <w:rFonts w:eastAsia="宋体" w:hint="eastAsia"/>
        </w:rPr>
        <w:t>以上的基金资产投资于不动产资产支持证券，并持有其全部份额，不动产基金通过不动产资产支持证券持有不动产项目公司全部股权，通过资产支持证券和项目公司等载体取得不动产项目完全所有权或经营权利。不动产基金以获取不动产项目租金、收费等稳定现金流为主要目的，收益分配比例不低于合并后基金年度可供分配金额的</w:t>
      </w:r>
      <w:r w:rsidRPr="00973F8A">
        <w:rPr>
          <w:rFonts w:eastAsia="宋体" w:hint="eastAsia"/>
        </w:rPr>
        <w:t>90%</w:t>
      </w:r>
      <w:r w:rsidRPr="00973F8A">
        <w:rPr>
          <w:rFonts w:eastAsia="宋体" w:hint="eastAsia"/>
        </w:rPr>
        <w:t>。一般市场情况下，本基金预期风险收益低于股票型基金，高于债券型基金、货币市场基金。</w:t>
      </w:r>
    </w:p>
    <w:p w14:paraId="63E8D879" w14:textId="22C6DF64" w:rsidR="007358E9" w:rsidRPr="00973F8A" w:rsidRDefault="00AE5219">
      <w:pPr>
        <w:adjustRightInd w:val="0"/>
        <w:snapToGrid w:val="0"/>
        <w:spacing w:beforeLines="50" w:before="163"/>
        <w:ind w:firstLine="480"/>
        <w:rPr>
          <w:rFonts w:eastAsia="宋体"/>
          <w:color w:val="000000" w:themeColor="text1"/>
        </w:rPr>
      </w:pPr>
      <w:r w:rsidRPr="00973F8A">
        <w:rPr>
          <w:rFonts w:eastAsia="宋体" w:hint="eastAsia"/>
          <w:bCs/>
          <w:color w:val="000000"/>
        </w:rPr>
        <w:t>本基金主要投资于以商业不动产项目为最终投资标的的不动产资产支持专项计划。</w:t>
      </w:r>
      <w:r w:rsidRPr="00973F8A">
        <w:rPr>
          <w:rFonts w:eastAsia="宋体" w:hint="eastAsia"/>
          <w:b/>
          <w:bCs/>
          <w:color w:val="000000"/>
        </w:rPr>
        <w:t>本基金在投资运作、交易等环节的主要风险包括不动产基金的特有风险及基金投资的其他风险。其中，</w:t>
      </w:r>
      <w:r w:rsidR="00A222A2" w:rsidRPr="00A222A2">
        <w:rPr>
          <w:rFonts w:eastAsia="宋体" w:hint="eastAsia"/>
          <w:b/>
          <w:bCs/>
          <w:color w:val="000000"/>
        </w:rPr>
        <w:t>（</w:t>
      </w:r>
      <w:r w:rsidR="00A222A2" w:rsidRPr="00A222A2">
        <w:rPr>
          <w:rFonts w:eastAsia="宋体" w:hint="eastAsia"/>
          <w:b/>
          <w:bCs/>
          <w:color w:val="000000"/>
        </w:rPr>
        <w:t>1</w:t>
      </w:r>
      <w:r w:rsidR="00A222A2" w:rsidRPr="00A222A2">
        <w:rPr>
          <w:rFonts w:eastAsia="宋体" w:hint="eastAsia"/>
          <w:b/>
          <w:bCs/>
          <w:color w:val="000000"/>
        </w:rPr>
        <w:t>）商业不动产基金的特有风险，包括但不限于与商业不动产相关的行业风险（宏观经济环境变化可能导致的相关行业风险；城市规划及商业不动产项目周边便利设施、交通条件等发生变化的风险；相关政策法规发生变化的风险；商业不动产相关行业竞争加剧的风险；电商发展对线下零售行业冲击的风险；标的资产无法持续作为奥特莱斯经营的风险）；项目投资和运营的相关风险（基金首次投资的交易风险；商业不动产项目运营风险；估值与现金流预测的风险；商业不动产项目收购与出售的相关</w:t>
      </w:r>
      <w:r w:rsidR="00A222A2" w:rsidRPr="00A222A2">
        <w:rPr>
          <w:rFonts w:eastAsia="宋体" w:hint="eastAsia"/>
          <w:b/>
          <w:bCs/>
          <w:color w:val="000000"/>
        </w:rPr>
        <w:lastRenderedPageBreak/>
        <w:t>风险；土地使用权到期、被征用或收回的风险；关联交易风险；利益冲突风险等），及其他与商业不动产基金相关的特别风险（集中投资风险；流动性风险；募集失败风险；基金管理人的管理风险；运营管理机构的尽职履约风险；计划管理人、托管人尽职履约风险；税收政策调整可能影响基金份额持有人收益的风险；专项计划等特殊目的载体提前终止风险；不可抗力风险等）；（</w:t>
      </w:r>
      <w:r w:rsidR="00A222A2" w:rsidRPr="00A222A2">
        <w:rPr>
          <w:rFonts w:eastAsia="宋体" w:hint="eastAsia"/>
          <w:b/>
          <w:bCs/>
          <w:color w:val="000000"/>
        </w:rPr>
        <w:t>2</w:t>
      </w:r>
      <w:r w:rsidR="00A222A2" w:rsidRPr="00A222A2">
        <w:rPr>
          <w:rFonts w:eastAsia="宋体" w:hint="eastAsia"/>
          <w:b/>
          <w:bCs/>
          <w:color w:val="000000"/>
        </w:rPr>
        <w:t>）其他一般性风险因素，包括但不限于基金价格波动风险、暂停上市或终止上市风险、相关参与机构的操作及技术风险、基金运作的合规性风险、证券市场风险等</w:t>
      </w:r>
      <w:r w:rsidRPr="00973F8A">
        <w:rPr>
          <w:rFonts w:eastAsia="宋体" w:hint="eastAsia"/>
          <w:b/>
          <w:bCs/>
          <w:color w:val="000000"/>
        </w:rPr>
        <w:t>。具体请见本基金招募说明书。</w:t>
      </w:r>
    </w:p>
    <w:p w14:paraId="76C590DD" w14:textId="33C9F0AD" w:rsidR="007358E9" w:rsidRPr="00973F8A" w:rsidRDefault="00AE5219">
      <w:pPr>
        <w:adjustRightInd w:val="0"/>
        <w:snapToGrid w:val="0"/>
        <w:spacing w:beforeLines="50" w:before="163"/>
        <w:ind w:firstLine="480"/>
        <w:rPr>
          <w:rFonts w:eastAsia="宋体"/>
        </w:rPr>
      </w:pPr>
      <w:r w:rsidRPr="00973F8A">
        <w:rPr>
          <w:rFonts w:eastAsia="宋体" w:hint="eastAsia"/>
        </w:rPr>
        <w:t>本基金作为不动产基金，募集、发售和定价方式与投资股票或债券的公开募集证券投资基金有一定差异。根据《</w:t>
      </w:r>
      <w:r w:rsidRPr="00973F8A">
        <w:rPr>
          <w:rFonts w:eastAsia="宋体" w:hint="eastAsia"/>
          <w:bCs/>
          <w:color w:val="000000"/>
          <w:szCs w:val="24"/>
        </w:rPr>
        <w:t>基金指引</w:t>
      </w:r>
      <w:r w:rsidRPr="00973F8A">
        <w:rPr>
          <w:rFonts w:eastAsia="宋体" w:hint="eastAsia"/>
        </w:rPr>
        <w:t>》《商业不动产基金公告》以及上海证券交易所关于不动产基金发售相关业务规则的规定，由于需要以募集资金收购不动产项目，不动产基金的单位基金份额的认购价格需要在不动产项目的评估价值的基础上结合网下投资者询价情况最终确定，故单位基金份额的最终认购价格会因为不动产项目的估值情况，以及基金份额询价情况而有所不同。</w:t>
      </w:r>
    </w:p>
    <w:p w14:paraId="1453789B" w14:textId="4CAB9F18" w:rsidR="007358E9" w:rsidRPr="00973F8A" w:rsidRDefault="00AE5219">
      <w:pPr>
        <w:pStyle w:val="afb"/>
        <w:numPr>
          <w:ilvl w:val="0"/>
          <w:numId w:val="5"/>
        </w:numPr>
        <w:adjustRightInd w:val="0"/>
        <w:snapToGrid w:val="0"/>
        <w:spacing w:beforeLines="50" w:before="163"/>
        <w:ind w:left="0" w:firstLine="480"/>
        <w:rPr>
          <w:rFonts w:eastAsia="宋体"/>
          <w:bCs/>
          <w:color w:val="000000"/>
        </w:rPr>
      </w:pPr>
      <w:r w:rsidRPr="00973F8A">
        <w:rPr>
          <w:rFonts w:eastAsia="宋体" w:hint="eastAsia"/>
          <w:bCs/>
          <w:color w:val="000000"/>
        </w:rPr>
        <w:t>自基金合同生效之日起</w:t>
      </w:r>
      <w:r w:rsidRPr="00973F8A">
        <w:rPr>
          <w:rFonts w:eastAsia="宋体" w:hint="eastAsia"/>
          <w:bCs/>
          <w:color w:val="000000"/>
        </w:rPr>
        <w:t>3</w:t>
      </w:r>
      <w:r w:rsidRPr="00973F8A">
        <w:rPr>
          <w:rFonts w:eastAsia="宋体"/>
          <w:bCs/>
          <w:color w:val="000000"/>
        </w:rPr>
        <w:t>1</w:t>
      </w:r>
      <w:r w:rsidRPr="00973F8A">
        <w:rPr>
          <w:rFonts w:eastAsia="宋体"/>
          <w:bCs/>
          <w:color w:val="000000"/>
        </w:rPr>
        <w:t>年</w:t>
      </w:r>
      <w:r w:rsidRPr="00973F8A">
        <w:rPr>
          <w:rFonts w:eastAsia="宋体" w:hint="eastAsia"/>
          <w:bCs/>
          <w:color w:val="000000"/>
        </w:rPr>
        <w:t>为本基金的存续期。如本基金存续期届满且未延长基金合同有效期限，则本基金终止运作进入清算。</w:t>
      </w:r>
    </w:p>
    <w:p w14:paraId="614691C5" w14:textId="77777777" w:rsidR="007358E9" w:rsidRPr="00973F8A" w:rsidRDefault="00AE5219">
      <w:pPr>
        <w:adjustRightInd w:val="0"/>
        <w:snapToGrid w:val="0"/>
        <w:spacing w:beforeLines="50" w:before="163"/>
        <w:ind w:firstLine="480"/>
        <w:rPr>
          <w:rFonts w:eastAsia="宋体"/>
        </w:rPr>
      </w:pPr>
      <w:r w:rsidRPr="00973F8A">
        <w:rPr>
          <w:rFonts w:eastAsia="宋体" w:hint="eastAsia"/>
          <w:bCs/>
          <w:color w:val="000000"/>
        </w:rPr>
        <w:t>本基金在存续期内采取封闭式运作并在证券交易所上市，不开放申购、赎回</w:t>
      </w:r>
      <w:r w:rsidRPr="00973F8A">
        <w:rPr>
          <w:rFonts w:eastAsia="宋体" w:hint="eastAsia"/>
          <w:color w:val="000000"/>
          <w:szCs w:val="24"/>
        </w:rPr>
        <w:t>。基金合同生效后，在符合法律法规和上海证券交易所规定的情况下，基金管理人可以申请本基金的基金份额上市交易。本基金在上海证券交易所上市后，</w:t>
      </w:r>
      <w:r w:rsidRPr="00973F8A">
        <w:rPr>
          <w:rFonts w:eastAsia="宋体" w:hint="eastAsia"/>
          <w:bCs/>
          <w:color w:val="000000"/>
          <w:szCs w:val="24"/>
        </w:rPr>
        <w:t>场内份额可以上市交易，使用场外基金账户认购的基金份额可通过办理跨系统转托管业务</w:t>
      </w:r>
      <w:r w:rsidRPr="00973F8A">
        <w:rPr>
          <w:rFonts w:eastAsia="宋体" w:hint="eastAsia"/>
        </w:rPr>
        <w:t>参与上海证券交易所场内交易或直接参与相关平台交易，具体可根据上海证券交易所、</w:t>
      </w:r>
      <w:r w:rsidRPr="00973F8A">
        <w:rPr>
          <w:rFonts w:eastAsia="宋体" w:hint="eastAsia"/>
          <w:bCs/>
          <w:color w:val="000000"/>
          <w:szCs w:val="24"/>
        </w:rPr>
        <w:t>登记机构</w:t>
      </w:r>
      <w:r w:rsidRPr="00973F8A">
        <w:rPr>
          <w:rFonts w:eastAsia="宋体" w:hint="eastAsia"/>
        </w:rPr>
        <w:t>相关规则办理</w:t>
      </w:r>
      <w:r w:rsidRPr="00973F8A">
        <w:rPr>
          <w:rFonts w:eastAsia="宋体" w:hint="eastAsia"/>
          <w:bCs/>
          <w:color w:val="000000"/>
        </w:rPr>
        <w:t>。</w:t>
      </w:r>
    </w:p>
    <w:p w14:paraId="6B532CFF" w14:textId="686FA906" w:rsidR="007358E9" w:rsidRPr="00973F8A" w:rsidRDefault="00AE5219">
      <w:pPr>
        <w:pStyle w:val="afb"/>
        <w:numPr>
          <w:ilvl w:val="0"/>
          <w:numId w:val="5"/>
        </w:numPr>
        <w:adjustRightInd w:val="0"/>
        <w:snapToGrid w:val="0"/>
        <w:spacing w:beforeLines="50" w:before="163"/>
        <w:ind w:left="0" w:firstLine="480"/>
        <w:rPr>
          <w:rFonts w:eastAsia="宋体"/>
          <w:bCs/>
          <w:color w:val="000000"/>
        </w:rPr>
      </w:pPr>
      <w:r w:rsidRPr="00973F8A">
        <w:rPr>
          <w:rFonts w:eastAsia="宋体" w:hint="eastAsia"/>
          <w:bCs/>
          <w:color w:val="000000"/>
        </w:rPr>
        <w:t>基金管理人依照恪尽职守、诚实信用、谨慎勤勉的原则管理和运用不动产基金财产，履行不动产项目运营管理职责，但不保证投资于本基金一定盈利，也不保证最低收益。</w:t>
      </w:r>
    </w:p>
    <w:p w14:paraId="70F22B32" w14:textId="1EB44A56" w:rsidR="007358E9" w:rsidRPr="00973F8A" w:rsidRDefault="00AE5219">
      <w:pPr>
        <w:pStyle w:val="afb"/>
        <w:numPr>
          <w:ilvl w:val="0"/>
          <w:numId w:val="5"/>
        </w:numPr>
        <w:adjustRightInd w:val="0"/>
        <w:snapToGrid w:val="0"/>
        <w:spacing w:beforeLines="50" w:before="163"/>
        <w:ind w:left="0" w:firstLine="480"/>
        <w:rPr>
          <w:rFonts w:eastAsia="宋体"/>
          <w:bCs/>
          <w:color w:val="000000"/>
        </w:rPr>
      </w:pPr>
      <w:r w:rsidRPr="00973F8A">
        <w:rPr>
          <w:rFonts w:eastAsia="宋体" w:hint="eastAsia"/>
          <w:bCs/>
          <w:color w:val="000000"/>
        </w:rPr>
        <w:t>基金托管人依照恪尽职守、诚实信用、谨慎勤勉的原则安全保管不动产基金财产，监督基金管理人投资运作、重要资金账户及资金流向，并履行合同约定的其他义务。</w:t>
      </w:r>
    </w:p>
    <w:p w14:paraId="1570010C" w14:textId="2D4F4C5A" w:rsidR="007358E9" w:rsidRPr="00973F8A" w:rsidRDefault="00AE5219">
      <w:pPr>
        <w:pStyle w:val="afb"/>
        <w:numPr>
          <w:ilvl w:val="0"/>
          <w:numId w:val="5"/>
        </w:numPr>
        <w:adjustRightInd w:val="0"/>
        <w:snapToGrid w:val="0"/>
        <w:spacing w:beforeLines="50" w:before="163"/>
        <w:ind w:left="0" w:firstLine="480"/>
        <w:rPr>
          <w:rFonts w:eastAsia="宋体"/>
          <w:bCs/>
          <w:color w:val="000000"/>
        </w:rPr>
      </w:pPr>
      <w:r w:rsidRPr="00973F8A">
        <w:rPr>
          <w:rFonts w:eastAsia="宋体" w:hint="eastAsia"/>
          <w:bCs/>
          <w:color w:val="000000"/>
        </w:rPr>
        <w:t>投资者在参与不动产基金相关业务前，应当认真阅读基金招募说明书、基金合同等法律文件，熟悉不动产基金相关规则，自主判断基金投资价值，自主做出投资决策，</w:t>
      </w:r>
      <w:r w:rsidRPr="00973F8A">
        <w:rPr>
          <w:rFonts w:eastAsia="宋体" w:hint="eastAsia"/>
          <w:bCs/>
          <w:color w:val="000000"/>
        </w:rPr>
        <w:lastRenderedPageBreak/>
        <w:t>自行承担投资风险。</w:t>
      </w:r>
    </w:p>
    <w:p w14:paraId="04E4E1C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rPr>
        <w:t>五、</w:t>
      </w:r>
      <w:r w:rsidRPr="00973F8A">
        <w:rPr>
          <w:rFonts w:eastAsia="宋体" w:hint="eastAsia"/>
          <w:bCs/>
          <w:color w:val="000000"/>
        </w:rPr>
        <w:t>基金管理人、基金托管人在本基金合同之外披露涉及本基金的信息，其内容涉及界定基金合同当事人之间权利义务关系的，如与基金合同有冲突，以基金合同为准。</w:t>
      </w:r>
    </w:p>
    <w:p w14:paraId="5BB686E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六、本基金按照中国法律法规成立并运作，基金合同生效后，若因法律法规的修改或新法律法规的颁布施行导致基金合同的内容与届时有效的法律法规的强制性规定不一致，应当以届时有效的法律法规的规定为准。</w:t>
      </w:r>
    </w:p>
    <w:p w14:paraId="04613BAF"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46" w:name="_Toc15067"/>
      <w:bookmarkStart w:id="47" w:name="_Toc819"/>
      <w:bookmarkStart w:id="48" w:name="_Toc21301"/>
      <w:bookmarkStart w:id="49" w:name="_Toc24860"/>
      <w:bookmarkStart w:id="50" w:name="_Toc22864"/>
      <w:bookmarkStart w:id="51" w:name="_Toc70537293"/>
      <w:bookmarkStart w:id="52" w:name="_Toc63098706"/>
      <w:bookmarkStart w:id="53" w:name="_Toc3224"/>
      <w:bookmarkStart w:id="54" w:name="_Toc6617"/>
      <w:bookmarkStart w:id="55" w:name="_Toc2465"/>
      <w:bookmarkStart w:id="56" w:name="_Toc19592"/>
      <w:bookmarkStart w:id="57" w:name="_Toc13020"/>
      <w:r w:rsidRPr="00973F8A">
        <w:rPr>
          <w:rFonts w:eastAsia="黑体" w:hint="eastAsia"/>
          <w:sz w:val="32"/>
          <w:szCs w:val="36"/>
        </w:rPr>
        <w:lastRenderedPageBreak/>
        <w:t>第二部分</w:t>
      </w:r>
      <w:r w:rsidRPr="00973F8A">
        <w:rPr>
          <w:rFonts w:eastAsia="黑体" w:hint="eastAsia"/>
          <w:sz w:val="32"/>
          <w:szCs w:val="36"/>
        </w:rPr>
        <w:t xml:space="preserve">  </w:t>
      </w:r>
      <w:r w:rsidRPr="00973F8A">
        <w:rPr>
          <w:rFonts w:eastAsia="黑体" w:hint="eastAsia"/>
          <w:sz w:val="32"/>
          <w:szCs w:val="36"/>
        </w:rPr>
        <w:t>释义</w:t>
      </w:r>
      <w:bookmarkEnd w:id="37"/>
      <w:bookmarkEnd w:id="40"/>
      <w:bookmarkEnd w:id="46"/>
      <w:bookmarkEnd w:id="47"/>
      <w:bookmarkEnd w:id="48"/>
      <w:bookmarkEnd w:id="49"/>
      <w:bookmarkEnd w:id="50"/>
      <w:bookmarkEnd w:id="51"/>
      <w:bookmarkEnd w:id="52"/>
      <w:bookmarkEnd w:id="53"/>
      <w:bookmarkEnd w:id="54"/>
      <w:bookmarkEnd w:id="55"/>
      <w:bookmarkEnd w:id="56"/>
      <w:bookmarkEnd w:id="57"/>
    </w:p>
    <w:p w14:paraId="213B692A" w14:textId="77777777" w:rsidR="007358E9" w:rsidRPr="00973F8A" w:rsidRDefault="007358E9">
      <w:pPr>
        <w:autoSpaceDE w:val="0"/>
        <w:autoSpaceDN w:val="0"/>
        <w:adjustRightInd w:val="0"/>
        <w:snapToGrid w:val="0"/>
        <w:spacing w:beforeLines="50" w:before="163"/>
        <w:ind w:firstLine="480"/>
        <w:rPr>
          <w:rFonts w:eastAsia="宋体"/>
          <w:bCs/>
          <w:color w:val="000000"/>
        </w:rPr>
      </w:pPr>
    </w:p>
    <w:p w14:paraId="7F3E39C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在本基金合同中，除非文意另有所指，下列词语或简称具有如下含义：</w:t>
      </w:r>
    </w:p>
    <w:p w14:paraId="113ACEF3" w14:textId="1B064BE4"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w:t>
      </w:r>
      <w:r w:rsidRPr="00973F8A">
        <w:rPr>
          <w:rFonts w:eastAsia="宋体" w:hint="eastAsia"/>
          <w:b/>
          <w:bCs/>
          <w:color w:val="000000"/>
        </w:rPr>
        <w:t>/</w:t>
      </w:r>
      <w:r w:rsidRPr="00973F8A">
        <w:rPr>
          <w:rFonts w:eastAsia="宋体" w:hint="eastAsia"/>
          <w:b/>
          <w:bCs/>
          <w:color w:val="000000"/>
        </w:rPr>
        <w:t>不动产基金</w:t>
      </w:r>
      <w:r w:rsidRPr="00973F8A">
        <w:rPr>
          <w:rFonts w:eastAsia="宋体" w:hint="eastAsia"/>
          <w:b/>
          <w:bCs/>
          <w:color w:val="000000"/>
        </w:rPr>
        <w:t>/</w:t>
      </w:r>
      <w:r w:rsidRPr="00973F8A">
        <w:rPr>
          <w:rFonts w:eastAsia="宋体" w:hint="eastAsia"/>
          <w:b/>
          <w:bCs/>
          <w:color w:val="000000"/>
        </w:rPr>
        <w:t>本基金</w:t>
      </w:r>
      <w:r w:rsidRPr="00973F8A">
        <w:rPr>
          <w:rFonts w:eastAsia="宋体" w:hint="eastAsia"/>
          <w:bCs/>
          <w:color w:val="000000"/>
        </w:rPr>
        <w:t>：指由基金管理人设立并管理的中金唯品会封闭式商业不动产证券投资基金。</w:t>
      </w:r>
    </w:p>
    <w:p w14:paraId="18220357" w14:textId="321B303E"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不动产资产支持专项计划</w:t>
      </w:r>
      <w:r w:rsidRPr="00973F8A">
        <w:rPr>
          <w:rFonts w:eastAsia="宋体" w:hint="eastAsia"/>
          <w:b/>
          <w:bCs/>
          <w:color w:val="000000"/>
        </w:rPr>
        <w:t>/</w:t>
      </w:r>
      <w:r w:rsidRPr="00973F8A">
        <w:rPr>
          <w:rFonts w:eastAsia="宋体" w:hint="eastAsia"/>
          <w:b/>
          <w:bCs/>
          <w:color w:val="000000"/>
        </w:rPr>
        <w:t>资产支持专项计划</w:t>
      </w:r>
      <w:r w:rsidRPr="00973F8A">
        <w:rPr>
          <w:rFonts w:eastAsia="宋体" w:hint="eastAsia"/>
          <w:b/>
          <w:bCs/>
          <w:color w:val="000000"/>
        </w:rPr>
        <w:t>/</w:t>
      </w:r>
      <w:r w:rsidRPr="00973F8A">
        <w:rPr>
          <w:rFonts w:eastAsia="宋体" w:hint="eastAsia"/>
          <w:b/>
          <w:bCs/>
          <w:color w:val="000000"/>
        </w:rPr>
        <w:t>专项计划</w:t>
      </w:r>
      <w:r w:rsidRPr="00973F8A">
        <w:rPr>
          <w:rFonts w:eastAsia="宋体" w:hint="eastAsia"/>
          <w:bCs/>
          <w:color w:val="000000"/>
        </w:rPr>
        <w:t>：指由计划管理人设立并管理的不动产资产支持专项计划。首期不动产资产支持专项计划为“中金</w:t>
      </w:r>
      <w:r w:rsidRPr="00973F8A">
        <w:rPr>
          <w:rFonts w:eastAsia="宋体" w:hint="eastAsia"/>
          <w:bCs/>
          <w:color w:val="000000"/>
        </w:rPr>
        <w:t>-</w:t>
      </w:r>
      <w:r w:rsidRPr="00973F8A">
        <w:rPr>
          <w:rFonts w:eastAsia="宋体" w:hint="eastAsia"/>
          <w:bCs/>
          <w:color w:val="000000"/>
        </w:rPr>
        <w:t>唯品会商业不动产资产支持专项计划”。</w:t>
      </w:r>
    </w:p>
    <w:p w14:paraId="6BE6E9E2" w14:textId="30D3BD51"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不动产资产支持证券</w:t>
      </w:r>
      <w:r w:rsidRPr="00973F8A">
        <w:rPr>
          <w:rFonts w:eastAsia="宋体" w:hint="eastAsia"/>
          <w:b/>
          <w:bCs/>
          <w:color w:val="000000"/>
        </w:rPr>
        <w:t>/</w:t>
      </w:r>
      <w:r w:rsidRPr="00973F8A">
        <w:rPr>
          <w:rFonts w:eastAsia="宋体" w:hint="eastAsia"/>
          <w:b/>
          <w:bCs/>
          <w:color w:val="000000"/>
        </w:rPr>
        <w:t>资产支持证券</w:t>
      </w:r>
      <w:r w:rsidRPr="00973F8A">
        <w:rPr>
          <w:rFonts w:eastAsia="宋体" w:hint="eastAsia"/>
          <w:bCs/>
          <w:color w:val="000000"/>
        </w:rPr>
        <w:t>：指计划管理人依据《证券公司及基金管理公司子公司资产证券化业务管理规定》等有关规定，以不动产项目产生的现金流为偿付来源，以不动产资产支持专项计划为载体，向投资者发行的代表不动产资产支持专项计划权益份额的有价证券。</w:t>
      </w:r>
      <w:r w:rsidRPr="00973F8A">
        <w:rPr>
          <w:rFonts w:eastAsia="宋体" w:hint="eastAsia"/>
          <w:color w:val="000000" w:themeColor="text1"/>
        </w:rPr>
        <w:t>资产支持证券持有人基于其所持有的资产支持证券享有专项计划利益、承担专项计划资产风险。</w:t>
      </w:r>
      <w:r w:rsidRPr="00973F8A">
        <w:rPr>
          <w:rFonts w:eastAsia="宋体" w:hint="eastAsia"/>
          <w:bCs/>
          <w:color w:val="000000"/>
        </w:rPr>
        <w:t>本基金初始设立时拟投资的不动产资产支持证券为中金</w:t>
      </w:r>
      <w:r w:rsidRPr="00973F8A">
        <w:rPr>
          <w:rFonts w:eastAsia="宋体" w:hint="eastAsia"/>
          <w:bCs/>
          <w:color w:val="000000"/>
        </w:rPr>
        <w:t>-</w:t>
      </w:r>
      <w:r w:rsidRPr="00973F8A">
        <w:rPr>
          <w:rFonts w:eastAsia="宋体" w:hint="eastAsia"/>
          <w:bCs/>
          <w:color w:val="000000"/>
        </w:rPr>
        <w:t>唯品会商业不动产资产支持专项计划的资产支持证券。</w:t>
      </w:r>
    </w:p>
    <w:p w14:paraId="14A775AB" w14:textId="4CBA846B"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不动产项目</w:t>
      </w:r>
      <w:r w:rsidRPr="00973F8A">
        <w:rPr>
          <w:rFonts w:eastAsia="宋体" w:hint="eastAsia"/>
          <w:b/>
          <w:bCs/>
          <w:color w:val="000000"/>
        </w:rPr>
        <w:t>/</w:t>
      </w:r>
      <w:r w:rsidRPr="00973F8A">
        <w:rPr>
          <w:rFonts w:eastAsia="宋体" w:hint="eastAsia"/>
          <w:b/>
          <w:bCs/>
          <w:color w:val="000000"/>
        </w:rPr>
        <w:t>目标不动产项目</w:t>
      </w:r>
      <w:r w:rsidRPr="00973F8A">
        <w:rPr>
          <w:rFonts w:eastAsia="宋体" w:hint="eastAsia"/>
          <w:bCs/>
          <w:color w:val="000000"/>
        </w:rPr>
        <w:t>：指本基金根据《基金指引》通过资产支持专项计划持有的项目公司、不动产资产的合称。本基金初始设立时的不动产项目为通过中金</w:t>
      </w:r>
      <w:r w:rsidRPr="00973F8A">
        <w:rPr>
          <w:rFonts w:eastAsia="宋体" w:hint="eastAsia"/>
          <w:bCs/>
          <w:color w:val="000000"/>
        </w:rPr>
        <w:t>-</w:t>
      </w:r>
      <w:r w:rsidRPr="00973F8A">
        <w:rPr>
          <w:rFonts w:eastAsia="宋体" w:hint="eastAsia"/>
          <w:bCs/>
          <w:color w:val="000000"/>
        </w:rPr>
        <w:t>唯品会商业不动产资产支持专项计划持有的项目公司、不动产资产的合称。</w:t>
      </w:r>
    </w:p>
    <w:p w14:paraId="4F33ADB9"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color w:val="000000"/>
        </w:rPr>
        <w:t>郑州杉杉</w:t>
      </w:r>
      <w:r w:rsidRPr="00973F8A">
        <w:rPr>
          <w:rFonts w:eastAsia="宋体" w:hint="eastAsia"/>
          <w:bCs/>
          <w:color w:val="000000"/>
        </w:rPr>
        <w:t>：</w:t>
      </w:r>
      <w:r w:rsidRPr="00973F8A">
        <w:rPr>
          <w:rFonts w:eastAsia="宋体"/>
          <w:bCs/>
          <w:color w:val="000000"/>
        </w:rPr>
        <w:t>指</w:t>
      </w:r>
      <w:r w:rsidRPr="00973F8A">
        <w:rPr>
          <w:rFonts w:eastAsia="宋体" w:hint="eastAsia"/>
          <w:bCs/>
          <w:color w:val="000000"/>
        </w:rPr>
        <w:t>郑州杉杉奥特莱斯购物广场有限公司。</w:t>
      </w:r>
    </w:p>
    <w:p w14:paraId="62D47EC6"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color w:val="000000"/>
          <w:lang w:val="en-US"/>
        </w:rPr>
        <w:t>哈尔滨杉杉</w:t>
      </w:r>
      <w:r w:rsidRPr="00973F8A">
        <w:rPr>
          <w:rFonts w:eastAsia="宋体" w:hint="eastAsia"/>
          <w:bCs/>
          <w:color w:val="000000"/>
        </w:rPr>
        <w:t>：指哈尔滨杉杉奥特莱斯购物广场有限公司。</w:t>
      </w:r>
    </w:p>
    <w:p w14:paraId="7759F09E" w14:textId="03CFFD83"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项目公司</w:t>
      </w:r>
      <w:r w:rsidRPr="00973F8A">
        <w:rPr>
          <w:rFonts w:eastAsia="宋体" w:hint="eastAsia"/>
          <w:b/>
          <w:bCs/>
          <w:color w:val="000000"/>
        </w:rPr>
        <w:t>/</w:t>
      </w:r>
      <w:r w:rsidRPr="00973F8A">
        <w:rPr>
          <w:rFonts w:eastAsia="宋体" w:hint="eastAsia"/>
          <w:b/>
          <w:bCs/>
          <w:color w:val="000000"/>
        </w:rPr>
        <w:t>不动产项目公司</w:t>
      </w:r>
      <w:r w:rsidRPr="00973F8A">
        <w:rPr>
          <w:rFonts w:eastAsia="宋体" w:hint="eastAsia"/>
          <w:bCs/>
          <w:color w:val="000000"/>
        </w:rPr>
        <w:t>：指直接拥有不动产资产合法、完整产权的公司制法人实体</w:t>
      </w:r>
      <w:r w:rsidRPr="00973F8A">
        <w:rPr>
          <w:rFonts w:eastAsia="宋体" w:hint="eastAsia"/>
          <w:color w:val="000000" w:themeColor="text1"/>
        </w:rPr>
        <w:t>，不动产基金通过不动产资产支持专项计划最终持有项目公司</w:t>
      </w:r>
      <w:r w:rsidRPr="00973F8A">
        <w:rPr>
          <w:rFonts w:eastAsia="宋体"/>
          <w:color w:val="000000" w:themeColor="text1"/>
        </w:rPr>
        <w:t>100%</w:t>
      </w:r>
      <w:r w:rsidRPr="00973F8A">
        <w:rPr>
          <w:rFonts w:eastAsia="宋体" w:hint="eastAsia"/>
          <w:color w:val="000000" w:themeColor="text1"/>
        </w:rPr>
        <w:t>股权</w:t>
      </w:r>
      <w:r w:rsidRPr="00973F8A">
        <w:rPr>
          <w:rFonts w:eastAsia="宋体" w:hint="eastAsia"/>
          <w:bCs/>
          <w:color w:val="000000"/>
        </w:rPr>
        <w:t>。本基金初始设立时的</w:t>
      </w:r>
      <w:r w:rsidRPr="00973F8A">
        <w:rPr>
          <w:rFonts w:eastAsia="宋体"/>
          <w:bCs/>
          <w:color w:val="000000"/>
        </w:rPr>
        <w:t>项目公司</w:t>
      </w:r>
      <w:r w:rsidRPr="00973F8A">
        <w:rPr>
          <w:rFonts w:eastAsia="宋体" w:hint="eastAsia"/>
          <w:bCs/>
          <w:color w:val="000000"/>
        </w:rPr>
        <w:t>，</w:t>
      </w:r>
      <w:bookmarkStart w:id="58" w:name="OLE_LINK13"/>
      <w:r w:rsidRPr="00973F8A">
        <w:rPr>
          <w:rFonts w:eastAsia="宋体"/>
          <w:bCs/>
          <w:color w:val="000000"/>
        </w:rPr>
        <w:t>指</w:t>
      </w:r>
      <w:r w:rsidRPr="00973F8A">
        <w:rPr>
          <w:rFonts w:eastAsia="宋体" w:hint="eastAsia"/>
          <w:bCs/>
          <w:color w:val="000000"/>
        </w:rPr>
        <w:t>郑州杉杉和</w:t>
      </w:r>
      <w:bookmarkStart w:id="59" w:name="OLE_LINK12"/>
      <w:r w:rsidRPr="00973F8A">
        <w:rPr>
          <w:rFonts w:eastAsia="宋体" w:hint="eastAsia"/>
          <w:bCs/>
          <w:color w:val="000000"/>
        </w:rPr>
        <w:t>哈尔滨杉杉</w:t>
      </w:r>
      <w:bookmarkEnd w:id="58"/>
      <w:bookmarkEnd w:id="59"/>
      <w:r w:rsidRPr="00973F8A">
        <w:rPr>
          <w:rFonts w:eastAsia="宋体" w:hint="eastAsia"/>
          <w:bCs/>
          <w:color w:val="000000"/>
        </w:rPr>
        <w:t>。</w:t>
      </w:r>
    </w:p>
    <w:p w14:paraId="320AB851" w14:textId="4F461DD0" w:rsidR="007358E9" w:rsidRPr="00973F8A" w:rsidRDefault="00AE5219">
      <w:pPr>
        <w:pStyle w:val="afb"/>
        <w:numPr>
          <w:ilvl w:val="0"/>
          <w:numId w:val="6"/>
        </w:numPr>
        <w:adjustRightInd w:val="0"/>
        <w:snapToGrid w:val="0"/>
        <w:spacing w:beforeLines="50" w:before="163"/>
        <w:ind w:left="0" w:firstLine="482"/>
        <w:rPr>
          <w:rFonts w:eastAsia="宋体"/>
          <w:bCs/>
          <w:color w:val="000000"/>
        </w:rPr>
      </w:pPr>
      <w:bookmarkStart w:id="60" w:name="OLE_LINK14"/>
      <w:r w:rsidRPr="00973F8A">
        <w:rPr>
          <w:rFonts w:eastAsia="宋体" w:hint="eastAsia"/>
          <w:b/>
          <w:bCs/>
          <w:color w:val="000000"/>
        </w:rPr>
        <w:t>SPV</w:t>
      </w:r>
      <w:r w:rsidRPr="00973F8A">
        <w:rPr>
          <w:rFonts w:eastAsia="宋体" w:hint="eastAsia"/>
          <w:b/>
          <w:bCs/>
          <w:color w:val="000000"/>
        </w:rPr>
        <w:t>公司</w:t>
      </w:r>
      <w:r w:rsidRPr="00973F8A">
        <w:rPr>
          <w:rFonts w:eastAsia="宋体" w:hint="eastAsia"/>
          <w:b/>
          <w:bCs/>
          <w:color w:val="000000"/>
        </w:rPr>
        <w:t>1/</w:t>
      </w:r>
      <w:r w:rsidRPr="00973F8A">
        <w:rPr>
          <w:rFonts w:eastAsia="宋体" w:hint="eastAsia"/>
          <w:b/>
          <w:bCs/>
          <w:color w:val="000000"/>
        </w:rPr>
        <w:t>郑州集奥：</w:t>
      </w:r>
      <w:r w:rsidRPr="00973F8A">
        <w:rPr>
          <w:rFonts w:eastAsia="宋体" w:hint="eastAsia"/>
          <w:bCs/>
          <w:color w:val="000000"/>
        </w:rPr>
        <w:t>指</w:t>
      </w:r>
      <w:bookmarkEnd w:id="60"/>
      <w:r w:rsidRPr="00973F8A">
        <w:rPr>
          <w:rFonts w:eastAsia="宋体" w:hint="eastAsia"/>
          <w:bCs/>
          <w:color w:val="000000"/>
        </w:rPr>
        <w:t>郑州集奥商业运营管理有限公司。</w:t>
      </w:r>
    </w:p>
    <w:p w14:paraId="11310860" w14:textId="086672AB" w:rsidR="007358E9" w:rsidRPr="00973F8A" w:rsidRDefault="00AE5219" w:rsidP="00AE5219">
      <w:pPr>
        <w:pStyle w:val="afb"/>
        <w:numPr>
          <w:ilvl w:val="0"/>
          <w:numId w:val="6"/>
        </w:numPr>
        <w:adjustRightInd w:val="0"/>
        <w:snapToGrid w:val="0"/>
        <w:spacing w:beforeLines="50" w:before="163"/>
        <w:ind w:firstLineChars="0"/>
        <w:rPr>
          <w:rFonts w:eastAsia="宋体"/>
          <w:bCs/>
          <w:color w:val="000000"/>
        </w:rPr>
      </w:pPr>
      <w:r w:rsidRPr="00973F8A">
        <w:rPr>
          <w:rFonts w:eastAsia="宋体" w:hint="eastAsia"/>
          <w:b/>
          <w:bCs/>
          <w:color w:val="000000"/>
        </w:rPr>
        <w:t>SPV</w:t>
      </w:r>
      <w:r w:rsidRPr="00973F8A">
        <w:rPr>
          <w:rFonts w:eastAsia="宋体" w:hint="eastAsia"/>
          <w:b/>
          <w:bCs/>
          <w:color w:val="000000"/>
        </w:rPr>
        <w:t>公司</w:t>
      </w:r>
      <w:r w:rsidRPr="00973F8A">
        <w:rPr>
          <w:rFonts w:eastAsia="宋体" w:hint="eastAsia"/>
          <w:b/>
          <w:bCs/>
          <w:color w:val="000000"/>
        </w:rPr>
        <w:t>2/</w:t>
      </w:r>
      <w:r w:rsidRPr="00973F8A">
        <w:rPr>
          <w:rFonts w:eastAsia="宋体" w:hint="eastAsia"/>
          <w:b/>
          <w:bCs/>
          <w:color w:val="000000"/>
        </w:rPr>
        <w:t>哈尔滨集奥：</w:t>
      </w:r>
      <w:r w:rsidRPr="00973F8A">
        <w:rPr>
          <w:rFonts w:eastAsia="宋体" w:hint="eastAsia"/>
          <w:bCs/>
          <w:color w:val="000000"/>
        </w:rPr>
        <w:t>指哈尔滨集奥商业运营管理有限公司。</w:t>
      </w:r>
    </w:p>
    <w:p w14:paraId="5070D2E3" w14:textId="193BFCCD"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S</w:t>
      </w:r>
      <w:r w:rsidRPr="00973F8A">
        <w:rPr>
          <w:rFonts w:eastAsia="宋体"/>
          <w:b/>
          <w:bCs/>
          <w:color w:val="000000"/>
        </w:rPr>
        <w:t>PV</w:t>
      </w:r>
      <w:r w:rsidRPr="00973F8A">
        <w:rPr>
          <w:rFonts w:eastAsia="宋体" w:hint="eastAsia"/>
          <w:b/>
          <w:bCs/>
          <w:color w:val="000000"/>
        </w:rPr>
        <w:t>公司</w:t>
      </w:r>
      <w:r w:rsidRPr="00973F8A">
        <w:rPr>
          <w:rFonts w:eastAsia="宋体" w:hint="eastAsia"/>
          <w:bCs/>
          <w:color w:val="000000"/>
        </w:rPr>
        <w:t>：</w:t>
      </w:r>
      <w:r w:rsidRPr="00973F8A">
        <w:rPr>
          <w:rFonts w:eastAsia="宋体" w:hint="eastAsia"/>
          <w:color w:val="000000" w:themeColor="text1"/>
        </w:rPr>
        <w:t>指原始权益人持有</w:t>
      </w:r>
      <w:r w:rsidRPr="00973F8A">
        <w:rPr>
          <w:rFonts w:eastAsia="宋体"/>
          <w:color w:val="000000" w:themeColor="text1"/>
        </w:rPr>
        <w:t>100%</w:t>
      </w:r>
      <w:r w:rsidRPr="00973F8A">
        <w:rPr>
          <w:rFonts w:eastAsia="宋体" w:hint="eastAsia"/>
          <w:color w:val="000000" w:themeColor="text1"/>
        </w:rPr>
        <w:t>股权的</w:t>
      </w:r>
      <w:r w:rsidR="005F03AA" w:rsidRPr="00973F8A">
        <w:rPr>
          <w:rFonts w:eastAsia="宋体" w:hint="eastAsia"/>
          <w:color w:val="000000"/>
        </w:rPr>
        <w:t>郑州集奥</w:t>
      </w:r>
      <w:r w:rsidRPr="00973F8A">
        <w:rPr>
          <w:rFonts w:eastAsia="宋体" w:hint="eastAsia"/>
          <w:color w:val="000000"/>
        </w:rPr>
        <w:t>和</w:t>
      </w:r>
      <w:r w:rsidR="005F03AA" w:rsidRPr="00973F8A">
        <w:rPr>
          <w:rFonts w:eastAsia="宋体" w:hint="eastAsia"/>
          <w:color w:val="000000"/>
        </w:rPr>
        <w:t>哈尔滨集奥</w:t>
      </w:r>
      <w:r w:rsidRPr="00973F8A">
        <w:rPr>
          <w:rFonts w:eastAsia="宋体" w:hint="eastAsia"/>
          <w:color w:val="000000" w:themeColor="text1"/>
        </w:rPr>
        <w:t>，专项计划</w:t>
      </w:r>
      <w:r w:rsidRPr="00973F8A">
        <w:rPr>
          <w:rFonts w:eastAsia="宋体" w:hint="eastAsia"/>
          <w:color w:val="000000" w:themeColor="text1"/>
        </w:rPr>
        <w:lastRenderedPageBreak/>
        <w:t>设立后将自原始权益人处收购</w:t>
      </w:r>
      <w:r w:rsidRPr="00973F8A">
        <w:rPr>
          <w:rFonts w:eastAsia="宋体"/>
          <w:color w:val="000000" w:themeColor="text1"/>
        </w:rPr>
        <w:t>SPV</w:t>
      </w:r>
      <w:r w:rsidRPr="00973F8A">
        <w:rPr>
          <w:rFonts w:eastAsia="宋体" w:hint="eastAsia"/>
          <w:color w:val="000000" w:themeColor="text1"/>
        </w:rPr>
        <w:t>公司</w:t>
      </w:r>
      <w:r w:rsidRPr="00973F8A">
        <w:rPr>
          <w:rFonts w:eastAsia="宋体" w:hint="eastAsia"/>
          <w:color w:val="000000" w:themeColor="text1"/>
        </w:rPr>
        <w:t>1</w:t>
      </w:r>
      <w:r w:rsidRPr="00973F8A">
        <w:rPr>
          <w:rFonts w:eastAsia="宋体" w:hint="eastAsia"/>
          <w:color w:val="000000" w:themeColor="text1"/>
        </w:rPr>
        <w:t>和</w:t>
      </w:r>
      <w:r w:rsidRPr="00973F8A">
        <w:rPr>
          <w:rFonts w:eastAsia="宋体"/>
          <w:color w:val="000000" w:themeColor="text1"/>
        </w:rPr>
        <w:t>SPV</w:t>
      </w:r>
      <w:r w:rsidRPr="00973F8A">
        <w:rPr>
          <w:rFonts w:eastAsia="宋体" w:hint="eastAsia"/>
          <w:color w:val="000000" w:themeColor="text1"/>
        </w:rPr>
        <w:t>公司</w:t>
      </w:r>
      <w:r w:rsidRPr="00973F8A">
        <w:rPr>
          <w:rFonts w:eastAsia="宋体" w:hint="eastAsia"/>
          <w:color w:val="000000" w:themeColor="text1"/>
        </w:rPr>
        <w:t>2</w:t>
      </w:r>
      <w:r w:rsidRPr="00973F8A">
        <w:rPr>
          <w:rFonts w:eastAsia="宋体" w:hint="eastAsia"/>
          <w:color w:val="000000" w:themeColor="text1"/>
        </w:rPr>
        <w:t>的</w:t>
      </w:r>
      <w:r w:rsidRPr="00973F8A">
        <w:rPr>
          <w:rFonts w:eastAsia="宋体"/>
          <w:color w:val="000000" w:themeColor="text1"/>
        </w:rPr>
        <w:t>100%</w:t>
      </w:r>
      <w:r w:rsidRPr="00973F8A">
        <w:rPr>
          <w:rFonts w:eastAsia="宋体" w:hint="eastAsia"/>
          <w:color w:val="000000" w:themeColor="text1"/>
        </w:rPr>
        <w:t>股权，并</w:t>
      </w:r>
      <w:bookmarkStart w:id="61" w:name="OLE_LINK16"/>
      <w:r w:rsidRPr="00973F8A">
        <w:rPr>
          <w:rFonts w:eastAsia="宋体" w:hint="eastAsia"/>
          <w:color w:val="000000" w:themeColor="text1"/>
        </w:rPr>
        <w:t>由</w:t>
      </w:r>
      <w:r w:rsidRPr="00973F8A">
        <w:rPr>
          <w:rFonts w:eastAsia="宋体"/>
          <w:color w:val="000000" w:themeColor="text1"/>
        </w:rPr>
        <w:t>SPV</w:t>
      </w:r>
      <w:r w:rsidRPr="00973F8A">
        <w:rPr>
          <w:rFonts w:eastAsia="宋体" w:hint="eastAsia"/>
          <w:color w:val="000000" w:themeColor="text1"/>
        </w:rPr>
        <w:t>公司</w:t>
      </w:r>
      <w:r w:rsidRPr="00973F8A">
        <w:rPr>
          <w:rFonts w:eastAsia="宋体" w:hint="eastAsia"/>
          <w:color w:val="000000" w:themeColor="text1"/>
        </w:rPr>
        <w:t>1</w:t>
      </w:r>
      <w:r w:rsidRPr="00973F8A">
        <w:rPr>
          <w:rFonts w:eastAsia="宋体" w:hint="eastAsia"/>
          <w:color w:val="000000" w:themeColor="text1"/>
        </w:rPr>
        <w:t>向原始权益人受让取得郑州杉杉的</w:t>
      </w:r>
      <w:r w:rsidRPr="00973F8A">
        <w:rPr>
          <w:rFonts w:eastAsia="宋体"/>
          <w:color w:val="000000" w:themeColor="text1"/>
        </w:rPr>
        <w:t>100%</w:t>
      </w:r>
      <w:r w:rsidRPr="00973F8A">
        <w:rPr>
          <w:rFonts w:eastAsia="宋体" w:hint="eastAsia"/>
          <w:color w:val="000000" w:themeColor="text1"/>
        </w:rPr>
        <w:t>股权</w:t>
      </w:r>
      <w:bookmarkEnd w:id="61"/>
      <w:r w:rsidRPr="00973F8A">
        <w:rPr>
          <w:rFonts w:eastAsia="宋体" w:hint="eastAsia"/>
          <w:color w:val="000000" w:themeColor="text1"/>
        </w:rPr>
        <w:t>、由</w:t>
      </w:r>
      <w:r w:rsidRPr="00973F8A">
        <w:rPr>
          <w:rFonts w:eastAsia="宋体"/>
          <w:color w:val="000000" w:themeColor="text1"/>
        </w:rPr>
        <w:t>SPV</w:t>
      </w:r>
      <w:r w:rsidRPr="00973F8A">
        <w:rPr>
          <w:rFonts w:eastAsia="宋体" w:hint="eastAsia"/>
          <w:color w:val="000000" w:themeColor="text1"/>
        </w:rPr>
        <w:t>公司</w:t>
      </w:r>
      <w:r w:rsidRPr="00973F8A">
        <w:rPr>
          <w:rFonts w:eastAsia="宋体" w:hint="eastAsia"/>
          <w:color w:val="000000" w:themeColor="text1"/>
        </w:rPr>
        <w:t>2</w:t>
      </w:r>
      <w:r w:rsidRPr="00973F8A">
        <w:rPr>
          <w:rFonts w:eastAsia="宋体" w:hint="eastAsia"/>
          <w:color w:val="000000" w:themeColor="text1"/>
        </w:rPr>
        <w:t>向原始权益人受让取得</w:t>
      </w:r>
      <w:r w:rsidRPr="00973F8A">
        <w:rPr>
          <w:rFonts w:eastAsia="宋体" w:hint="eastAsia"/>
          <w:bCs/>
          <w:color w:val="000000"/>
        </w:rPr>
        <w:t>哈尔滨杉杉</w:t>
      </w:r>
      <w:r w:rsidRPr="00973F8A">
        <w:rPr>
          <w:rFonts w:eastAsia="宋体" w:hint="eastAsia"/>
          <w:color w:val="000000" w:themeColor="text1"/>
        </w:rPr>
        <w:t>的</w:t>
      </w:r>
      <w:r w:rsidRPr="00973F8A">
        <w:rPr>
          <w:rFonts w:eastAsia="宋体"/>
          <w:color w:val="000000" w:themeColor="text1"/>
        </w:rPr>
        <w:t>100%</w:t>
      </w:r>
      <w:r w:rsidRPr="00973F8A">
        <w:rPr>
          <w:rFonts w:eastAsia="宋体" w:hint="eastAsia"/>
          <w:color w:val="000000" w:themeColor="text1"/>
        </w:rPr>
        <w:t>股权；在完成前述股权收购后，后续项目公司将适时吸收合并</w:t>
      </w:r>
      <w:r w:rsidRPr="00973F8A">
        <w:rPr>
          <w:rFonts w:eastAsia="宋体"/>
          <w:color w:val="000000" w:themeColor="text1"/>
        </w:rPr>
        <w:t>SPV</w:t>
      </w:r>
      <w:r w:rsidRPr="00973F8A">
        <w:rPr>
          <w:rFonts w:eastAsia="宋体" w:hint="eastAsia"/>
          <w:color w:val="000000" w:themeColor="text1"/>
        </w:rPr>
        <w:t>公司，</w:t>
      </w:r>
      <w:r w:rsidRPr="00973F8A">
        <w:rPr>
          <w:rFonts w:eastAsia="宋体"/>
          <w:color w:val="000000" w:themeColor="text1"/>
        </w:rPr>
        <w:t>SPV</w:t>
      </w:r>
      <w:r w:rsidRPr="00973F8A">
        <w:rPr>
          <w:rFonts w:eastAsia="宋体" w:hint="eastAsia"/>
          <w:color w:val="000000" w:themeColor="text1"/>
        </w:rPr>
        <w:t>公司注销，存续的项目公司将承继</w:t>
      </w:r>
      <w:r w:rsidRPr="00973F8A">
        <w:rPr>
          <w:rFonts w:eastAsia="宋体"/>
          <w:color w:val="000000" w:themeColor="text1"/>
        </w:rPr>
        <w:t>SPV</w:t>
      </w:r>
      <w:r w:rsidRPr="00973F8A">
        <w:rPr>
          <w:rFonts w:eastAsia="宋体" w:hint="eastAsia"/>
          <w:color w:val="000000" w:themeColor="text1"/>
        </w:rPr>
        <w:t>公司的所有资产（除项目公司股权外）和所有负债（包括对专项计划的负债）</w:t>
      </w:r>
      <w:r w:rsidRPr="00973F8A">
        <w:rPr>
          <w:rFonts w:eastAsia="宋体" w:hint="eastAsia"/>
          <w:bCs/>
          <w:color w:val="000000"/>
        </w:rPr>
        <w:t>。</w:t>
      </w:r>
    </w:p>
    <w:p w14:paraId="109E166D" w14:textId="21FD331F" w:rsidR="007358E9" w:rsidRPr="00973F8A" w:rsidRDefault="00AE5219">
      <w:pPr>
        <w:pStyle w:val="afb"/>
        <w:numPr>
          <w:ilvl w:val="0"/>
          <w:numId w:val="6"/>
        </w:numPr>
        <w:adjustRightInd w:val="0"/>
        <w:snapToGrid w:val="0"/>
        <w:spacing w:beforeLines="50" w:before="163"/>
        <w:ind w:left="0" w:firstLine="482"/>
        <w:rPr>
          <w:rFonts w:eastAsia="宋体"/>
          <w:bCs/>
          <w:color w:val="000000"/>
        </w:rPr>
      </w:pPr>
      <w:bookmarkStart w:id="62" w:name="OLE_LINK21"/>
      <w:r w:rsidRPr="00973F8A">
        <w:rPr>
          <w:rFonts w:eastAsia="宋体" w:hint="eastAsia"/>
          <w:b/>
          <w:bCs/>
          <w:color w:val="000000"/>
        </w:rPr>
        <w:t>郑州杉杉奥特莱斯项目</w:t>
      </w:r>
      <w:bookmarkEnd w:id="62"/>
      <w:r w:rsidRPr="00973F8A">
        <w:rPr>
          <w:rFonts w:eastAsia="宋体" w:hint="eastAsia"/>
          <w:b/>
          <w:bCs/>
          <w:color w:val="000000"/>
        </w:rPr>
        <w:t>：</w:t>
      </w:r>
      <w:r w:rsidRPr="00973F8A">
        <w:rPr>
          <w:rFonts w:eastAsia="宋体" w:hint="eastAsia"/>
          <w:bCs/>
          <w:color w:val="000000"/>
        </w:rPr>
        <w:t>指位于郑州市中牟金水大道北、信和路西、雁鸣大道东、宝兴路南的郑州中牟杉杉奥特莱斯购物广场一期项目、二期项目和三期项目，包括：</w:t>
      </w:r>
      <w:r w:rsidRPr="00973F8A">
        <w:rPr>
          <w:rFonts w:eastAsia="宋体" w:hint="eastAsia"/>
          <w:bCs/>
          <w:color w:val="000000"/>
        </w:rPr>
        <w:t>1</w:t>
      </w:r>
      <w:r w:rsidRPr="00973F8A">
        <w:rPr>
          <w:rFonts w:eastAsia="宋体" w:hint="eastAsia"/>
          <w:bCs/>
          <w:color w:val="000000"/>
        </w:rPr>
        <w:t>）郑州中牟杉杉奥特莱斯一期项目：登记于</w:t>
      </w:r>
      <w:bookmarkStart w:id="63" w:name="OLE_LINK30"/>
      <w:r w:rsidRPr="00973F8A">
        <w:rPr>
          <w:rFonts w:eastAsia="宋体" w:hint="eastAsia"/>
          <w:bCs/>
          <w:color w:val="000000"/>
        </w:rPr>
        <w:t>“</w:t>
      </w:r>
      <w:bookmarkStart w:id="64" w:name="OLE_LINK22"/>
      <w:r w:rsidRPr="00973F8A">
        <w:rPr>
          <w:rFonts w:eastAsia="宋体" w:hint="eastAsia"/>
          <w:bCs/>
          <w:color w:val="000000"/>
        </w:rPr>
        <w:t>豫（</w:t>
      </w:r>
      <w:r w:rsidRPr="00973F8A">
        <w:rPr>
          <w:rFonts w:eastAsia="宋体" w:hint="eastAsia"/>
          <w:bCs/>
          <w:color w:val="000000"/>
        </w:rPr>
        <w:t>2017</w:t>
      </w:r>
      <w:r w:rsidRPr="00973F8A">
        <w:rPr>
          <w:rFonts w:eastAsia="宋体" w:hint="eastAsia"/>
          <w:bCs/>
          <w:color w:val="000000"/>
        </w:rPr>
        <w:t>）中牟县不动产权第</w:t>
      </w:r>
      <w:r w:rsidRPr="00973F8A">
        <w:rPr>
          <w:rFonts w:eastAsia="宋体" w:hint="eastAsia"/>
          <w:bCs/>
          <w:color w:val="000000"/>
        </w:rPr>
        <w:t>0004955</w:t>
      </w:r>
      <w:r w:rsidRPr="00973F8A">
        <w:rPr>
          <w:rFonts w:eastAsia="宋体" w:hint="eastAsia"/>
          <w:bCs/>
          <w:color w:val="000000"/>
        </w:rPr>
        <w:t>号</w:t>
      </w:r>
      <w:bookmarkEnd w:id="64"/>
      <w:r w:rsidRPr="00973F8A">
        <w:rPr>
          <w:rFonts w:eastAsia="宋体" w:hint="eastAsia"/>
          <w:bCs/>
          <w:color w:val="000000"/>
        </w:rPr>
        <w:t>”</w:t>
      </w:r>
      <w:bookmarkEnd w:id="63"/>
      <w:r w:rsidRPr="00973F8A">
        <w:rPr>
          <w:rFonts w:eastAsia="宋体" w:hint="eastAsia"/>
          <w:bCs/>
          <w:color w:val="000000"/>
        </w:rPr>
        <w:t>《不动产权证书》项下，登记用途为</w:t>
      </w:r>
      <w:bookmarkStart w:id="65" w:name="OLE_LINK24"/>
      <w:r w:rsidRPr="00973F8A">
        <w:rPr>
          <w:rFonts w:eastAsia="宋体" w:hint="eastAsia"/>
          <w:bCs/>
          <w:color w:val="000000"/>
        </w:rPr>
        <w:t>批发零售用地</w:t>
      </w:r>
      <w:bookmarkEnd w:id="65"/>
      <w:r w:rsidRPr="00973F8A">
        <w:rPr>
          <w:rFonts w:eastAsia="宋体" w:hint="eastAsia"/>
          <w:bCs/>
          <w:color w:val="000000"/>
        </w:rPr>
        <w:t>/</w:t>
      </w:r>
      <w:r w:rsidRPr="00973F8A">
        <w:rPr>
          <w:rFonts w:eastAsia="宋体" w:hint="eastAsia"/>
          <w:bCs/>
          <w:color w:val="000000"/>
        </w:rPr>
        <w:t>商业服务，建筑面积为</w:t>
      </w:r>
      <w:r w:rsidRPr="00973F8A">
        <w:rPr>
          <w:rFonts w:eastAsia="宋体" w:hint="eastAsia"/>
          <w:bCs/>
          <w:color w:val="000000"/>
        </w:rPr>
        <w:t>67,122.79</w:t>
      </w:r>
      <w:r w:rsidRPr="00973F8A">
        <w:rPr>
          <w:rFonts w:eastAsia="宋体" w:hint="eastAsia"/>
          <w:bCs/>
          <w:color w:val="000000"/>
        </w:rPr>
        <w:t>平方米的房屋所有权；</w:t>
      </w:r>
      <w:r w:rsidRPr="00973F8A">
        <w:rPr>
          <w:rFonts w:eastAsia="宋体" w:hint="eastAsia"/>
          <w:bCs/>
          <w:color w:val="000000"/>
        </w:rPr>
        <w:t>2</w:t>
      </w:r>
      <w:r w:rsidRPr="00973F8A">
        <w:rPr>
          <w:rFonts w:eastAsia="宋体" w:hint="eastAsia"/>
          <w:bCs/>
          <w:color w:val="000000"/>
        </w:rPr>
        <w:t>）郑州中牟杉杉奥特莱斯二期项目：</w:t>
      </w:r>
      <w:bookmarkStart w:id="66" w:name="OLE_LINK25"/>
      <w:r w:rsidRPr="00973F8A">
        <w:rPr>
          <w:rFonts w:eastAsia="宋体" w:hint="eastAsia"/>
          <w:bCs/>
          <w:color w:val="000000"/>
        </w:rPr>
        <w:t>登记于</w:t>
      </w:r>
      <w:bookmarkStart w:id="67" w:name="OLE_LINK23"/>
      <w:r w:rsidRPr="00973F8A">
        <w:rPr>
          <w:rFonts w:eastAsia="宋体" w:hint="eastAsia"/>
          <w:bCs/>
          <w:color w:val="000000"/>
        </w:rPr>
        <w:t>“豫（</w:t>
      </w:r>
      <w:r w:rsidRPr="00973F8A">
        <w:rPr>
          <w:rFonts w:eastAsia="宋体" w:hint="eastAsia"/>
          <w:bCs/>
          <w:color w:val="000000"/>
        </w:rPr>
        <w:t>2022</w:t>
      </w:r>
      <w:r w:rsidRPr="00973F8A">
        <w:rPr>
          <w:rFonts w:eastAsia="宋体" w:hint="eastAsia"/>
          <w:bCs/>
          <w:color w:val="000000"/>
        </w:rPr>
        <w:t>）中牟县不动产权第</w:t>
      </w:r>
      <w:r w:rsidRPr="00973F8A">
        <w:rPr>
          <w:rFonts w:eastAsia="宋体" w:hint="eastAsia"/>
          <w:bCs/>
          <w:color w:val="000000"/>
        </w:rPr>
        <w:t>0007494</w:t>
      </w:r>
      <w:r w:rsidRPr="00973F8A">
        <w:rPr>
          <w:rFonts w:eastAsia="宋体" w:hint="eastAsia"/>
          <w:bCs/>
          <w:color w:val="000000"/>
        </w:rPr>
        <w:t>号”</w:t>
      </w:r>
      <w:bookmarkEnd w:id="67"/>
      <w:r w:rsidRPr="00973F8A">
        <w:rPr>
          <w:rFonts w:eastAsia="宋体" w:hint="eastAsia"/>
          <w:bCs/>
          <w:color w:val="000000"/>
        </w:rPr>
        <w:t>和“豫（</w:t>
      </w:r>
      <w:r w:rsidRPr="00973F8A">
        <w:rPr>
          <w:rFonts w:eastAsia="宋体" w:hint="eastAsia"/>
          <w:bCs/>
          <w:color w:val="000000"/>
        </w:rPr>
        <w:t>2022</w:t>
      </w:r>
      <w:r w:rsidRPr="00973F8A">
        <w:rPr>
          <w:rFonts w:eastAsia="宋体" w:hint="eastAsia"/>
          <w:bCs/>
          <w:color w:val="000000"/>
        </w:rPr>
        <w:t>）中牟县不动产权第</w:t>
      </w:r>
      <w:r w:rsidRPr="00973F8A">
        <w:rPr>
          <w:rFonts w:eastAsia="宋体" w:hint="eastAsia"/>
          <w:bCs/>
          <w:color w:val="000000"/>
        </w:rPr>
        <w:t>0007496</w:t>
      </w:r>
      <w:r w:rsidRPr="00973F8A">
        <w:rPr>
          <w:rFonts w:eastAsia="宋体" w:hint="eastAsia"/>
          <w:bCs/>
          <w:color w:val="000000"/>
        </w:rPr>
        <w:t>号”《不动产权证书》项下</w:t>
      </w:r>
      <w:bookmarkEnd w:id="66"/>
      <w:r w:rsidRPr="00973F8A">
        <w:rPr>
          <w:rFonts w:eastAsia="宋体" w:hint="eastAsia"/>
          <w:bCs/>
          <w:color w:val="000000"/>
        </w:rPr>
        <w:t>，登记用途为</w:t>
      </w:r>
      <w:bookmarkStart w:id="68" w:name="OLE_LINK29"/>
      <w:r w:rsidRPr="00973F8A">
        <w:rPr>
          <w:rFonts w:eastAsia="宋体" w:hint="eastAsia"/>
          <w:bCs/>
          <w:color w:val="000000"/>
        </w:rPr>
        <w:t>批发零售用地</w:t>
      </w:r>
      <w:bookmarkEnd w:id="68"/>
      <w:r w:rsidRPr="00973F8A">
        <w:rPr>
          <w:rFonts w:eastAsia="宋体" w:hint="eastAsia"/>
          <w:bCs/>
          <w:color w:val="000000"/>
        </w:rPr>
        <w:t>/</w:t>
      </w:r>
      <w:r w:rsidRPr="00973F8A">
        <w:rPr>
          <w:rFonts w:eastAsia="宋体" w:hint="eastAsia"/>
          <w:bCs/>
          <w:color w:val="000000"/>
        </w:rPr>
        <w:t>商业、室内汽车库，建筑面积为</w:t>
      </w:r>
      <w:r w:rsidRPr="00973F8A">
        <w:rPr>
          <w:rFonts w:eastAsia="宋体" w:hint="eastAsia"/>
          <w:bCs/>
          <w:color w:val="000000"/>
        </w:rPr>
        <w:t>42,939.69</w:t>
      </w:r>
      <w:r w:rsidRPr="00973F8A">
        <w:rPr>
          <w:rFonts w:eastAsia="宋体" w:hint="eastAsia"/>
          <w:bCs/>
          <w:color w:val="000000"/>
        </w:rPr>
        <w:t>平方米的房屋所有权；</w:t>
      </w:r>
      <w:r w:rsidRPr="00973F8A">
        <w:rPr>
          <w:rFonts w:eastAsia="宋体" w:hint="eastAsia"/>
          <w:bCs/>
          <w:color w:val="000000"/>
        </w:rPr>
        <w:t>3</w:t>
      </w:r>
      <w:r w:rsidRPr="00973F8A">
        <w:rPr>
          <w:rFonts w:eastAsia="宋体" w:hint="eastAsia"/>
          <w:bCs/>
          <w:color w:val="000000"/>
        </w:rPr>
        <w:t>）郑州中牟杉杉奥特莱斯三期项目：登记于“豫（</w:t>
      </w:r>
      <w:r w:rsidRPr="00973F8A">
        <w:rPr>
          <w:rFonts w:eastAsia="宋体" w:hint="eastAsia"/>
          <w:bCs/>
          <w:color w:val="000000"/>
        </w:rPr>
        <w:t>2025</w:t>
      </w:r>
      <w:r w:rsidRPr="00973F8A">
        <w:rPr>
          <w:rFonts w:eastAsia="宋体" w:hint="eastAsia"/>
          <w:bCs/>
          <w:color w:val="000000"/>
        </w:rPr>
        <w:t>）中牟县不动产权第</w:t>
      </w:r>
      <w:bookmarkStart w:id="69" w:name="OLE_LINK26"/>
      <w:r w:rsidRPr="00973F8A">
        <w:rPr>
          <w:rFonts w:eastAsia="宋体" w:hint="eastAsia"/>
          <w:bCs/>
          <w:color w:val="000000"/>
        </w:rPr>
        <w:t>0001511</w:t>
      </w:r>
      <w:bookmarkEnd w:id="69"/>
      <w:r w:rsidRPr="00973F8A">
        <w:rPr>
          <w:rFonts w:eastAsia="宋体" w:hint="eastAsia"/>
          <w:bCs/>
          <w:color w:val="000000"/>
        </w:rPr>
        <w:t>号”</w:t>
      </w:r>
      <w:bookmarkStart w:id="70" w:name="OLE_LINK27"/>
      <w:r w:rsidRPr="00973F8A">
        <w:rPr>
          <w:rFonts w:eastAsia="宋体" w:hint="eastAsia"/>
          <w:bCs/>
          <w:color w:val="000000"/>
        </w:rPr>
        <w:t>“豫（</w:t>
      </w:r>
      <w:r w:rsidRPr="00973F8A">
        <w:rPr>
          <w:rFonts w:eastAsia="宋体" w:hint="eastAsia"/>
          <w:bCs/>
          <w:color w:val="000000"/>
        </w:rPr>
        <w:t>2025</w:t>
      </w:r>
      <w:r w:rsidRPr="00973F8A">
        <w:rPr>
          <w:rFonts w:eastAsia="宋体" w:hint="eastAsia"/>
          <w:bCs/>
          <w:color w:val="000000"/>
        </w:rPr>
        <w:t>）中牟县不动产权第</w:t>
      </w:r>
      <w:r w:rsidRPr="00973F8A">
        <w:rPr>
          <w:rFonts w:eastAsia="宋体" w:hint="eastAsia"/>
          <w:bCs/>
          <w:color w:val="000000"/>
        </w:rPr>
        <w:t>0001512</w:t>
      </w:r>
      <w:r w:rsidRPr="00973F8A">
        <w:rPr>
          <w:rFonts w:eastAsia="宋体" w:hint="eastAsia"/>
          <w:bCs/>
          <w:color w:val="000000"/>
        </w:rPr>
        <w:t>号”</w:t>
      </w:r>
      <w:bookmarkEnd w:id="70"/>
      <w:r w:rsidRPr="00973F8A">
        <w:rPr>
          <w:rFonts w:eastAsia="宋体" w:hint="eastAsia"/>
          <w:bCs/>
          <w:color w:val="000000"/>
        </w:rPr>
        <w:t>“豫（</w:t>
      </w:r>
      <w:r w:rsidRPr="00973F8A">
        <w:rPr>
          <w:rFonts w:eastAsia="宋体" w:hint="eastAsia"/>
          <w:bCs/>
          <w:color w:val="000000"/>
        </w:rPr>
        <w:t>2025</w:t>
      </w:r>
      <w:r w:rsidRPr="00973F8A">
        <w:rPr>
          <w:rFonts w:eastAsia="宋体" w:hint="eastAsia"/>
          <w:bCs/>
          <w:color w:val="000000"/>
        </w:rPr>
        <w:t>）中牟县不动产权第</w:t>
      </w:r>
      <w:r w:rsidRPr="00973F8A">
        <w:rPr>
          <w:rFonts w:eastAsia="宋体" w:hint="eastAsia"/>
          <w:bCs/>
          <w:color w:val="000000"/>
        </w:rPr>
        <w:t>0001513</w:t>
      </w:r>
      <w:r w:rsidRPr="00973F8A">
        <w:rPr>
          <w:rFonts w:eastAsia="宋体" w:hint="eastAsia"/>
          <w:bCs/>
          <w:color w:val="000000"/>
        </w:rPr>
        <w:t>号”“豫（</w:t>
      </w:r>
      <w:r w:rsidRPr="00973F8A">
        <w:rPr>
          <w:rFonts w:eastAsia="宋体" w:hint="eastAsia"/>
          <w:bCs/>
          <w:color w:val="000000"/>
        </w:rPr>
        <w:t>2025</w:t>
      </w:r>
      <w:r w:rsidRPr="00973F8A">
        <w:rPr>
          <w:rFonts w:eastAsia="宋体" w:hint="eastAsia"/>
          <w:bCs/>
          <w:color w:val="000000"/>
        </w:rPr>
        <w:t>）中牟县不动产权第</w:t>
      </w:r>
      <w:r w:rsidRPr="00973F8A">
        <w:rPr>
          <w:rFonts w:eastAsia="宋体" w:hint="eastAsia"/>
          <w:bCs/>
          <w:color w:val="000000"/>
        </w:rPr>
        <w:t>0001514</w:t>
      </w:r>
      <w:r w:rsidRPr="00973F8A">
        <w:rPr>
          <w:rFonts w:eastAsia="宋体" w:hint="eastAsia"/>
          <w:bCs/>
          <w:color w:val="000000"/>
        </w:rPr>
        <w:t>号”</w:t>
      </w:r>
      <w:bookmarkStart w:id="71" w:name="OLE_LINK28"/>
      <w:r w:rsidRPr="00973F8A">
        <w:rPr>
          <w:rFonts w:eastAsia="宋体" w:hint="eastAsia"/>
          <w:bCs/>
          <w:color w:val="000000"/>
        </w:rPr>
        <w:t>“豫（</w:t>
      </w:r>
      <w:r w:rsidRPr="00973F8A">
        <w:rPr>
          <w:rFonts w:eastAsia="宋体" w:hint="eastAsia"/>
          <w:bCs/>
          <w:color w:val="000000"/>
        </w:rPr>
        <w:t>2025</w:t>
      </w:r>
      <w:r w:rsidRPr="00973F8A">
        <w:rPr>
          <w:rFonts w:eastAsia="宋体" w:hint="eastAsia"/>
          <w:bCs/>
          <w:color w:val="000000"/>
        </w:rPr>
        <w:t>）中牟县不动产权第</w:t>
      </w:r>
      <w:r w:rsidRPr="00973F8A">
        <w:rPr>
          <w:rFonts w:eastAsia="宋体" w:hint="eastAsia"/>
          <w:bCs/>
          <w:color w:val="000000"/>
        </w:rPr>
        <w:t>0001640</w:t>
      </w:r>
      <w:r w:rsidRPr="00973F8A">
        <w:rPr>
          <w:rFonts w:eastAsia="宋体" w:hint="eastAsia"/>
          <w:bCs/>
          <w:color w:val="000000"/>
        </w:rPr>
        <w:t>号”</w:t>
      </w:r>
      <w:bookmarkEnd w:id="71"/>
      <w:r w:rsidRPr="00973F8A">
        <w:rPr>
          <w:rFonts w:eastAsia="宋体" w:hint="eastAsia"/>
          <w:bCs/>
          <w:color w:val="000000"/>
        </w:rPr>
        <w:t>“豫（</w:t>
      </w:r>
      <w:r w:rsidRPr="00973F8A">
        <w:rPr>
          <w:rFonts w:eastAsia="宋体" w:hint="eastAsia"/>
          <w:bCs/>
          <w:color w:val="000000"/>
        </w:rPr>
        <w:t>2025</w:t>
      </w:r>
      <w:r w:rsidRPr="00973F8A">
        <w:rPr>
          <w:rFonts w:eastAsia="宋体" w:hint="eastAsia"/>
          <w:bCs/>
          <w:color w:val="000000"/>
        </w:rPr>
        <w:t>）中牟县不动产权第</w:t>
      </w:r>
      <w:r w:rsidRPr="00973F8A">
        <w:rPr>
          <w:rFonts w:eastAsia="宋体" w:hint="eastAsia"/>
          <w:bCs/>
          <w:color w:val="000000"/>
        </w:rPr>
        <w:t>0001641</w:t>
      </w:r>
      <w:r w:rsidRPr="00973F8A">
        <w:rPr>
          <w:rFonts w:eastAsia="宋体" w:hint="eastAsia"/>
          <w:bCs/>
          <w:color w:val="000000"/>
        </w:rPr>
        <w:t>号”“豫（</w:t>
      </w:r>
      <w:r w:rsidRPr="00973F8A">
        <w:rPr>
          <w:rFonts w:eastAsia="宋体" w:hint="eastAsia"/>
          <w:bCs/>
          <w:color w:val="000000"/>
        </w:rPr>
        <w:t>2025</w:t>
      </w:r>
      <w:r w:rsidRPr="00973F8A">
        <w:rPr>
          <w:rFonts w:eastAsia="宋体" w:hint="eastAsia"/>
          <w:bCs/>
          <w:color w:val="000000"/>
        </w:rPr>
        <w:t>）中牟县不动产权第</w:t>
      </w:r>
      <w:r w:rsidRPr="00973F8A">
        <w:rPr>
          <w:rFonts w:eastAsia="宋体" w:hint="eastAsia"/>
          <w:bCs/>
          <w:color w:val="000000"/>
        </w:rPr>
        <w:t>0001642</w:t>
      </w:r>
      <w:r w:rsidRPr="00973F8A">
        <w:rPr>
          <w:rFonts w:eastAsia="宋体" w:hint="eastAsia"/>
          <w:bCs/>
          <w:color w:val="000000"/>
        </w:rPr>
        <w:t>号”《不动产权证书》项下，登记用途为批发零售用地</w:t>
      </w:r>
      <w:r w:rsidRPr="00973F8A">
        <w:rPr>
          <w:rFonts w:eastAsia="宋体" w:hint="eastAsia"/>
          <w:bCs/>
          <w:color w:val="000000"/>
        </w:rPr>
        <w:t>/</w:t>
      </w:r>
      <w:r w:rsidRPr="00973F8A">
        <w:rPr>
          <w:rFonts w:eastAsia="宋体" w:hint="eastAsia"/>
          <w:bCs/>
          <w:color w:val="000000"/>
        </w:rPr>
        <w:t>商业，建筑面积为</w:t>
      </w:r>
      <w:r w:rsidRPr="00973F8A">
        <w:rPr>
          <w:rFonts w:eastAsia="宋体" w:hint="eastAsia"/>
          <w:bCs/>
          <w:color w:val="000000"/>
        </w:rPr>
        <w:t>1,900.32</w:t>
      </w:r>
      <w:r w:rsidRPr="00973F8A">
        <w:rPr>
          <w:rFonts w:eastAsia="宋体" w:hint="eastAsia"/>
          <w:bCs/>
          <w:color w:val="000000"/>
        </w:rPr>
        <w:t>平方米的房屋所有权；以及，</w:t>
      </w:r>
      <w:r w:rsidRPr="00973F8A">
        <w:rPr>
          <w:rFonts w:eastAsia="宋体" w:hint="eastAsia"/>
          <w:bCs/>
          <w:color w:val="000000"/>
        </w:rPr>
        <w:t>4</w:t>
      </w:r>
      <w:r w:rsidRPr="00973F8A">
        <w:rPr>
          <w:rFonts w:eastAsia="宋体" w:hint="eastAsia"/>
          <w:bCs/>
          <w:color w:val="000000"/>
        </w:rPr>
        <w:t>）登记于“牟国用（</w:t>
      </w:r>
      <w:r w:rsidRPr="00973F8A">
        <w:rPr>
          <w:rFonts w:eastAsia="宋体" w:hint="eastAsia"/>
          <w:bCs/>
          <w:color w:val="000000"/>
        </w:rPr>
        <w:t>2016</w:t>
      </w:r>
      <w:r w:rsidRPr="00973F8A">
        <w:rPr>
          <w:rFonts w:eastAsia="宋体" w:hint="eastAsia"/>
          <w:bCs/>
          <w:color w:val="000000"/>
        </w:rPr>
        <w:t>）第</w:t>
      </w:r>
      <w:r w:rsidRPr="00973F8A">
        <w:rPr>
          <w:rFonts w:eastAsia="宋体" w:hint="eastAsia"/>
          <w:bCs/>
          <w:color w:val="000000"/>
        </w:rPr>
        <w:t>082</w:t>
      </w:r>
      <w:r w:rsidRPr="00973F8A">
        <w:rPr>
          <w:rFonts w:eastAsia="宋体" w:hint="eastAsia"/>
          <w:bCs/>
          <w:color w:val="000000"/>
        </w:rPr>
        <w:t>号”《国有土地使用证》和上述</w:t>
      </w:r>
      <w:r w:rsidRPr="00973F8A">
        <w:rPr>
          <w:rFonts w:eastAsia="宋体" w:hint="eastAsia"/>
          <w:bCs/>
          <w:color w:val="000000"/>
        </w:rPr>
        <w:t>1</w:t>
      </w: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）项所述《不动产权证书》项下，上述郑州中牟杉杉奥特莱斯一期项目、郑州中牟杉杉奥特莱斯二期项目、郑州中牟杉杉奥特莱斯三期项目所占有范围内</w:t>
      </w:r>
      <w:r w:rsidRPr="00973F8A">
        <w:rPr>
          <w:rFonts w:eastAsia="宋体" w:hint="eastAsia"/>
          <w:bCs/>
          <w:color w:val="000000"/>
        </w:rPr>
        <w:t>120,229.54</w:t>
      </w:r>
      <w:r w:rsidRPr="00973F8A">
        <w:rPr>
          <w:rFonts w:eastAsia="宋体" w:hint="eastAsia"/>
          <w:bCs/>
          <w:color w:val="000000"/>
        </w:rPr>
        <w:t>平方米的国有建设用地使用权。</w:t>
      </w:r>
    </w:p>
    <w:p w14:paraId="5ABCBB7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bookmarkStart w:id="72" w:name="OLE_LINK31"/>
      <w:r w:rsidRPr="00973F8A">
        <w:rPr>
          <w:rFonts w:eastAsia="宋体" w:hint="eastAsia"/>
          <w:b/>
          <w:color w:val="000000"/>
        </w:rPr>
        <w:t>哈尔滨杉杉奥特莱斯项目</w:t>
      </w:r>
      <w:bookmarkEnd w:id="72"/>
      <w:r w:rsidRPr="00973F8A">
        <w:rPr>
          <w:rFonts w:eastAsia="宋体" w:hint="eastAsia"/>
          <w:bCs/>
          <w:color w:val="000000"/>
        </w:rPr>
        <w:t>：指位于哈尔滨利民开发区利民大道东、通海路北的哈尔滨杉杉奥特莱斯购物广场项目，包括：</w:t>
      </w:r>
      <w:r w:rsidRPr="00973F8A">
        <w:rPr>
          <w:rFonts w:eastAsia="宋体" w:hint="eastAsia"/>
          <w:bCs/>
          <w:color w:val="000000"/>
        </w:rPr>
        <w:t>1</w:t>
      </w:r>
      <w:r w:rsidRPr="00973F8A">
        <w:rPr>
          <w:rFonts w:eastAsia="宋体" w:hint="eastAsia"/>
          <w:bCs/>
          <w:color w:val="000000"/>
        </w:rPr>
        <w:t>）</w:t>
      </w:r>
      <w:bookmarkStart w:id="73" w:name="OLE_LINK32"/>
      <w:r w:rsidRPr="00973F8A">
        <w:rPr>
          <w:rFonts w:eastAsia="宋体" w:hint="eastAsia"/>
          <w:bCs/>
          <w:color w:val="000000"/>
        </w:rPr>
        <w:t>哈尔滨杉杉奥特莱斯项目</w:t>
      </w:r>
      <w:bookmarkEnd w:id="73"/>
      <w:r w:rsidRPr="00973F8A">
        <w:rPr>
          <w:rFonts w:eastAsia="宋体" w:hint="eastAsia"/>
          <w:bCs/>
          <w:color w:val="000000"/>
        </w:rPr>
        <w:t>：登记于“</w:t>
      </w:r>
      <w:bookmarkStart w:id="74" w:name="OLE_LINK33"/>
      <w:r w:rsidRPr="00973F8A">
        <w:rPr>
          <w:rFonts w:eastAsia="宋体" w:hint="eastAsia"/>
          <w:bCs/>
          <w:color w:val="000000"/>
        </w:rPr>
        <w:t>黑（</w:t>
      </w:r>
      <w:r w:rsidRPr="00973F8A">
        <w:rPr>
          <w:rFonts w:eastAsia="宋体" w:hint="eastAsia"/>
          <w:bCs/>
          <w:color w:val="000000"/>
        </w:rPr>
        <w:t>2020</w:t>
      </w:r>
      <w:r w:rsidRPr="00973F8A">
        <w:rPr>
          <w:rFonts w:eastAsia="宋体" w:hint="eastAsia"/>
          <w:bCs/>
          <w:color w:val="000000"/>
        </w:rPr>
        <w:t>）哈尔滨呼兰不动产权第</w:t>
      </w:r>
      <w:r w:rsidRPr="00973F8A">
        <w:rPr>
          <w:rFonts w:eastAsia="宋体" w:hint="eastAsia"/>
          <w:bCs/>
          <w:color w:val="000000"/>
        </w:rPr>
        <w:t>0019342</w:t>
      </w:r>
      <w:r w:rsidRPr="00973F8A">
        <w:rPr>
          <w:rFonts w:eastAsia="宋体" w:hint="eastAsia"/>
          <w:bCs/>
          <w:color w:val="000000"/>
        </w:rPr>
        <w:t>号</w:t>
      </w:r>
      <w:bookmarkEnd w:id="74"/>
      <w:r w:rsidRPr="00973F8A">
        <w:rPr>
          <w:rFonts w:eastAsia="宋体" w:hint="eastAsia"/>
          <w:bCs/>
          <w:color w:val="000000"/>
        </w:rPr>
        <w:t>”《不动产权证书》项下，登记用途为商服用地</w:t>
      </w:r>
      <w:r w:rsidRPr="00973F8A">
        <w:rPr>
          <w:rFonts w:eastAsia="宋体" w:hint="eastAsia"/>
          <w:bCs/>
          <w:color w:val="000000"/>
        </w:rPr>
        <w:t>/</w:t>
      </w:r>
      <w:r w:rsidRPr="00973F8A">
        <w:rPr>
          <w:rFonts w:eastAsia="宋体" w:hint="eastAsia"/>
          <w:bCs/>
          <w:color w:val="000000"/>
        </w:rPr>
        <w:t>商业服务，建筑面积为</w:t>
      </w:r>
      <w:r w:rsidRPr="00973F8A">
        <w:rPr>
          <w:rFonts w:eastAsia="宋体" w:hint="eastAsia"/>
          <w:bCs/>
          <w:color w:val="000000"/>
        </w:rPr>
        <w:t>130,635.62</w:t>
      </w:r>
      <w:r w:rsidRPr="00973F8A">
        <w:rPr>
          <w:rFonts w:eastAsia="宋体" w:hint="eastAsia"/>
          <w:bCs/>
          <w:color w:val="000000"/>
        </w:rPr>
        <w:t>平方米的房屋所有权；</w:t>
      </w:r>
      <w:r w:rsidRPr="00973F8A">
        <w:rPr>
          <w:rFonts w:eastAsia="宋体" w:hint="eastAsia"/>
          <w:bCs/>
          <w:color w:val="000000"/>
        </w:rPr>
        <w:t>2</w:t>
      </w:r>
      <w:r w:rsidRPr="00973F8A">
        <w:rPr>
          <w:rFonts w:eastAsia="宋体" w:hint="eastAsia"/>
          <w:bCs/>
          <w:color w:val="000000"/>
        </w:rPr>
        <w:t>）登记于“呼国用（</w:t>
      </w:r>
      <w:r w:rsidRPr="00973F8A">
        <w:rPr>
          <w:rFonts w:eastAsia="宋体" w:hint="eastAsia"/>
          <w:bCs/>
          <w:color w:val="000000"/>
        </w:rPr>
        <w:t>2013</w:t>
      </w:r>
      <w:r w:rsidRPr="00973F8A">
        <w:rPr>
          <w:rFonts w:eastAsia="宋体" w:hint="eastAsia"/>
          <w:bCs/>
          <w:color w:val="000000"/>
        </w:rPr>
        <w:t>）第</w:t>
      </w:r>
      <w:r w:rsidRPr="00973F8A">
        <w:rPr>
          <w:rFonts w:eastAsia="宋体" w:hint="eastAsia"/>
          <w:bCs/>
          <w:color w:val="000000"/>
        </w:rPr>
        <w:t>1301</w:t>
      </w:r>
      <w:r w:rsidRPr="00973F8A">
        <w:rPr>
          <w:rFonts w:eastAsia="宋体" w:hint="eastAsia"/>
          <w:bCs/>
          <w:color w:val="000000"/>
        </w:rPr>
        <w:t>号”《国有土地使用证》和“黑（</w:t>
      </w:r>
      <w:r w:rsidRPr="00973F8A">
        <w:rPr>
          <w:rFonts w:eastAsia="宋体" w:hint="eastAsia"/>
          <w:bCs/>
          <w:color w:val="000000"/>
        </w:rPr>
        <w:t>2020</w:t>
      </w:r>
      <w:r w:rsidRPr="00973F8A">
        <w:rPr>
          <w:rFonts w:eastAsia="宋体" w:hint="eastAsia"/>
          <w:bCs/>
          <w:color w:val="000000"/>
        </w:rPr>
        <w:t>）哈尔滨呼兰不动产权第</w:t>
      </w:r>
      <w:r w:rsidRPr="00973F8A">
        <w:rPr>
          <w:rFonts w:eastAsia="宋体" w:hint="eastAsia"/>
          <w:bCs/>
          <w:color w:val="000000"/>
        </w:rPr>
        <w:t>0019342</w:t>
      </w:r>
      <w:r w:rsidRPr="00973F8A">
        <w:rPr>
          <w:rFonts w:eastAsia="宋体" w:hint="eastAsia"/>
          <w:bCs/>
          <w:color w:val="000000"/>
        </w:rPr>
        <w:t>号”《不动产权证书》项下，上述哈尔滨杉杉奥特莱斯项目所占有范围内</w:t>
      </w:r>
      <w:r w:rsidRPr="00973F8A">
        <w:rPr>
          <w:rFonts w:eastAsia="宋体" w:hint="eastAsia"/>
          <w:bCs/>
          <w:color w:val="000000"/>
        </w:rPr>
        <w:t>113,266</w:t>
      </w:r>
      <w:r w:rsidRPr="00973F8A">
        <w:rPr>
          <w:rFonts w:eastAsia="宋体" w:hint="eastAsia"/>
          <w:bCs/>
          <w:color w:val="000000"/>
        </w:rPr>
        <w:t>平方米的国有建设用地使用权。</w:t>
      </w:r>
    </w:p>
    <w:p w14:paraId="35AA6D34" w14:textId="2EA9396C"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不动产资产</w:t>
      </w:r>
      <w:r w:rsidRPr="00973F8A">
        <w:rPr>
          <w:rFonts w:eastAsia="宋体" w:hint="eastAsia"/>
          <w:b/>
          <w:bCs/>
          <w:color w:val="000000"/>
        </w:rPr>
        <w:t>/</w:t>
      </w:r>
      <w:r w:rsidRPr="00973F8A">
        <w:rPr>
          <w:rFonts w:eastAsia="宋体" w:hint="eastAsia"/>
          <w:b/>
          <w:bCs/>
          <w:color w:val="000000"/>
        </w:rPr>
        <w:t>目标不动产资产</w:t>
      </w:r>
      <w:r w:rsidRPr="00973F8A">
        <w:rPr>
          <w:rFonts w:eastAsia="宋体" w:hint="eastAsia"/>
          <w:b/>
          <w:bCs/>
          <w:color w:val="000000"/>
        </w:rPr>
        <w:t>/</w:t>
      </w:r>
      <w:r w:rsidRPr="00973F8A">
        <w:rPr>
          <w:rFonts w:eastAsia="宋体" w:hint="eastAsia"/>
          <w:b/>
          <w:bCs/>
          <w:color w:val="000000"/>
        </w:rPr>
        <w:t>目标物业</w:t>
      </w:r>
      <w:r w:rsidRPr="00973F8A">
        <w:rPr>
          <w:rFonts w:eastAsia="宋体" w:hint="eastAsia"/>
          <w:bCs/>
          <w:color w:val="000000"/>
        </w:rPr>
        <w:t>：指项目公司直接持有的商业不动产资</w:t>
      </w:r>
      <w:r w:rsidRPr="00973F8A">
        <w:rPr>
          <w:rFonts w:eastAsia="宋体" w:hint="eastAsia"/>
          <w:bCs/>
          <w:color w:val="000000"/>
        </w:rPr>
        <w:lastRenderedPageBreak/>
        <w:t>产。本基金初始设立时的不动产资产，指郑州杉杉直接持有的郑州杉杉奥特莱斯项目和哈尔滨杉杉直接持有的哈尔滨杉杉奥特莱斯项目。</w:t>
      </w:r>
    </w:p>
    <w:p w14:paraId="1BCF129D" w14:textId="2009493B"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本次交易</w:t>
      </w:r>
      <w:r w:rsidRPr="00973F8A">
        <w:rPr>
          <w:rFonts w:eastAsia="宋体" w:hint="eastAsia"/>
          <w:bCs/>
          <w:color w:val="000000"/>
        </w:rPr>
        <w:t>：指本基金首次发售募集资金投资“中金</w:t>
      </w:r>
      <w:r w:rsidRPr="00973F8A">
        <w:rPr>
          <w:rFonts w:eastAsia="宋体" w:hint="eastAsia"/>
          <w:bCs/>
          <w:color w:val="000000"/>
        </w:rPr>
        <w:t>-</w:t>
      </w:r>
      <w:r w:rsidRPr="00973F8A">
        <w:rPr>
          <w:rFonts w:eastAsia="宋体" w:hint="eastAsia"/>
          <w:bCs/>
          <w:color w:val="000000"/>
        </w:rPr>
        <w:t>唯品会商业不动产资产支持专项计划”的资产支持证券并作为上述资产支持证券的唯一持有人，通过专项计划和项目公司等特殊目的载体取得目标不动产项目完全所有权或经营权利的行为。</w:t>
      </w:r>
    </w:p>
    <w:p w14:paraId="7209E1A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基金管理人</w:t>
      </w:r>
      <w:r w:rsidRPr="00973F8A">
        <w:rPr>
          <w:rFonts w:eastAsia="宋体" w:hint="eastAsia"/>
          <w:bCs/>
          <w:color w:val="000000"/>
        </w:rPr>
        <w:t>：指中金基金管理有限公司（以下简称“中金基金”），或按基金合同约定另行选任作为基金管理人的继任者。</w:t>
      </w:r>
    </w:p>
    <w:p w14:paraId="0022D4F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基金托管人</w:t>
      </w:r>
      <w:r w:rsidRPr="00973F8A">
        <w:rPr>
          <w:rFonts w:eastAsia="宋体" w:hint="eastAsia"/>
          <w:bCs/>
          <w:color w:val="000000"/>
        </w:rPr>
        <w:t>：指中国建设银行股份有限公司，或按《基金合同》及《基金托管协议》约定另行选任作为基金托管人的继任者。</w:t>
      </w:r>
    </w:p>
    <w:p w14:paraId="53507645" w14:textId="7FA264CC" w:rsidR="007358E9" w:rsidRPr="00973F8A" w:rsidRDefault="005721A1">
      <w:pPr>
        <w:pStyle w:val="afb"/>
        <w:numPr>
          <w:ilvl w:val="0"/>
          <w:numId w:val="6"/>
        </w:numPr>
        <w:adjustRightInd w:val="0"/>
        <w:snapToGrid w:val="0"/>
        <w:spacing w:beforeLines="50" w:before="163"/>
        <w:ind w:left="0" w:firstLine="482"/>
        <w:rPr>
          <w:rFonts w:eastAsia="宋体"/>
          <w:bCs/>
          <w:color w:val="000000"/>
        </w:rPr>
      </w:pPr>
      <w:r>
        <w:rPr>
          <w:rFonts w:eastAsia="宋体" w:hint="eastAsia"/>
          <w:b/>
          <w:bCs/>
          <w:color w:val="000000"/>
        </w:rPr>
        <w:t>原始权益人间接控股股东</w:t>
      </w:r>
      <w:r w:rsidR="00AE5219" w:rsidRPr="00973F8A">
        <w:rPr>
          <w:rFonts w:eastAsia="宋体" w:hint="eastAsia"/>
          <w:b/>
          <w:bCs/>
          <w:color w:val="000000"/>
        </w:rPr>
        <w:t>：</w:t>
      </w:r>
      <w:r w:rsidR="00AE5219" w:rsidRPr="00973F8A">
        <w:rPr>
          <w:rFonts w:eastAsia="宋体" w:hint="eastAsia"/>
          <w:bCs/>
          <w:color w:val="000000"/>
        </w:rPr>
        <w:t>指</w:t>
      </w:r>
      <w:r w:rsidR="00AE5219" w:rsidRPr="00973F8A">
        <w:rPr>
          <w:rFonts w:eastAsia="楷体"/>
        </w:rPr>
        <w:t>Vipshop</w:t>
      </w:r>
      <w:r w:rsidR="00AE5219" w:rsidRPr="00973F8A">
        <w:rPr>
          <w:rFonts w:eastAsia="楷体" w:hint="eastAsia"/>
        </w:rPr>
        <w:t xml:space="preserve"> </w:t>
      </w:r>
      <w:r w:rsidR="00AE5219" w:rsidRPr="00973F8A">
        <w:rPr>
          <w:rFonts w:eastAsia="楷体"/>
        </w:rPr>
        <w:t>Holdings</w:t>
      </w:r>
      <w:r w:rsidR="00AE5219" w:rsidRPr="00973F8A">
        <w:rPr>
          <w:rFonts w:eastAsia="楷体" w:hint="eastAsia"/>
        </w:rPr>
        <w:t xml:space="preserve"> </w:t>
      </w:r>
      <w:r w:rsidR="00AE5219" w:rsidRPr="00973F8A">
        <w:rPr>
          <w:rFonts w:eastAsia="楷体"/>
        </w:rPr>
        <w:t>Limited</w:t>
      </w:r>
      <w:r w:rsidR="00AE5219" w:rsidRPr="00973F8A">
        <w:rPr>
          <w:rFonts w:eastAsia="宋体" w:hint="eastAsia"/>
          <w:bCs/>
          <w:color w:val="000000"/>
        </w:rPr>
        <w:t>，中文名称为唯品会控股有限公司（以下简称“唯品会控股”）。</w:t>
      </w:r>
    </w:p>
    <w:p w14:paraId="50D628E8" w14:textId="1F4B0DAA"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原始权益人</w:t>
      </w:r>
      <w:r w:rsidRPr="00973F8A">
        <w:rPr>
          <w:rFonts w:eastAsia="宋体" w:hint="eastAsia"/>
          <w:bCs/>
          <w:color w:val="000000"/>
        </w:rPr>
        <w:t>：指本基金拟通过资产支持专项计划收购的不动产项目的原所有人。本基金初始设立时的原始权益人，指杉杉商业集团有限公司（以下简称“杉杉商业”）。</w:t>
      </w:r>
    </w:p>
    <w:p w14:paraId="42EC2D77" w14:textId="72EAF484"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计划管理人</w:t>
      </w:r>
      <w:r w:rsidRPr="00973F8A">
        <w:rPr>
          <w:rFonts w:eastAsia="宋体" w:hint="eastAsia"/>
          <w:bCs/>
          <w:color w:val="000000"/>
        </w:rPr>
        <w:t>：指中国国际金融股份有限公司（以下简称“中金公司”），或按《中金</w:t>
      </w:r>
      <w:r w:rsidRPr="00973F8A">
        <w:rPr>
          <w:rFonts w:eastAsia="宋体" w:hint="eastAsia"/>
          <w:bCs/>
          <w:color w:val="000000"/>
        </w:rPr>
        <w:t>-</w:t>
      </w:r>
      <w:r w:rsidRPr="00973F8A">
        <w:rPr>
          <w:rFonts w:eastAsia="宋体" w:hint="eastAsia"/>
          <w:bCs/>
          <w:color w:val="000000"/>
        </w:rPr>
        <w:t>唯品会商业不动产资产支持专项计划之专项计划合同标准条款》约定另行选任作为计划管理人的继任者（与基金管理人合称“管理人”）。</w:t>
      </w:r>
    </w:p>
    <w:p w14:paraId="7998F842" w14:textId="0EAB1EE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财务顾问</w:t>
      </w:r>
      <w:r w:rsidRPr="00973F8A">
        <w:rPr>
          <w:rFonts w:eastAsia="宋体" w:hint="eastAsia"/>
          <w:bCs/>
          <w:color w:val="000000"/>
        </w:rPr>
        <w:t>：指符合法律法规规定的条件，基金管理人依法聘请的对不动产项目进行尽职调查和办理不动产基金份额发售的路演推介、询价、定价、配售及扩募等相关业务活动的证券公司，本基金的财务顾问为中金公司。</w:t>
      </w:r>
    </w:p>
    <w:p w14:paraId="7C78E77F" w14:textId="712FAAE0"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监管银行</w:t>
      </w:r>
      <w:r w:rsidRPr="00973F8A">
        <w:rPr>
          <w:rFonts w:eastAsia="宋体" w:hint="eastAsia"/>
          <w:bCs/>
          <w:color w:val="000000"/>
        </w:rPr>
        <w:t>：指接受基金管理人、计划管理人及</w:t>
      </w:r>
      <w:r w:rsidRPr="00973F8A">
        <w:rPr>
          <w:rFonts w:eastAsia="宋体" w:hint="eastAsia"/>
          <w:bCs/>
          <w:color w:val="000000"/>
        </w:rPr>
        <w:t>S</w:t>
      </w:r>
      <w:r w:rsidRPr="00973F8A">
        <w:rPr>
          <w:rFonts w:eastAsia="宋体"/>
          <w:bCs/>
          <w:color w:val="000000"/>
        </w:rPr>
        <w:t>PV</w:t>
      </w:r>
      <w:r w:rsidRPr="00973F8A">
        <w:rPr>
          <w:rFonts w:eastAsia="宋体" w:hint="eastAsia"/>
          <w:bCs/>
          <w:color w:val="000000"/>
        </w:rPr>
        <w:t>公司</w:t>
      </w:r>
      <w:r w:rsidRPr="00973F8A">
        <w:rPr>
          <w:rFonts w:eastAsia="宋体" w:hint="eastAsia"/>
          <w:bCs/>
          <w:color w:val="000000"/>
        </w:rPr>
        <w:t>/</w:t>
      </w:r>
      <w:r w:rsidRPr="00973F8A">
        <w:rPr>
          <w:rFonts w:eastAsia="宋体" w:hint="eastAsia"/>
          <w:bCs/>
          <w:color w:val="000000"/>
        </w:rPr>
        <w:t>项目公司委托，根据《</w:t>
      </w:r>
      <w:r w:rsidRPr="00973F8A">
        <w:rPr>
          <w:rFonts w:eastAsia="宋体" w:hint="eastAsia"/>
          <w:bCs/>
          <w:color w:val="000000"/>
        </w:rPr>
        <w:t>S</w:t>
      </w:r>
      <w:r w:rsidRPr="00973F8A">
        <w:rPr>
          <w:rFonts w:eastAsia="宋体"/>
          <w:bCs/>
          <w:color w:val="000000"/>
        </w:rPr>
        <w:t>PV</w:t>
      </w:r>
      <w:r w:rsidRPr="00973F8A">
        <w:rPr>
          <w:rFonts w:eastAsia="宋体" w:hint="eastAsia"/>
          <w:bCs/>
          <w:color w:val="000000"/>
        </w:rPr>
        <w:t>公司资金监管协议》</w:t>
      </w:r>
      <w:r w:rsidRPr="00973F8A">
        <w:rPr>
          <w:rFonts w:eastAsia="宋体" w:hint="eastAsia"/>
          <w:bCs/>
          <w:color w:val="000000"/>
        </w:rPr>
        <w:t>/</w:t>
      </w:r>
      <w:r w:rsidRPr="00973F8A">
        <w:rPr>
          <w:rFonts w:eastAsia="宋体" w:hint="eastAsia"/>
          <w:bCs/>
          <w:color w:val="000000"/>
        </w:rPr>
        <w:t>《项目公司资金监管协议》对</w:t>
      </w:r>
      <w:r w:rsidRPr="00973F8A">
        <w:rPr>
          <w:rFonts w:eastAsia="宋体" w:hint="eastAsia"/>
          <w:bCs/>
          <w:color w:val="000000"/>
        </w:rPr>
        <w:t>S</w:t>
      </w:r>
      <w:r w:rsidRPr="00973F8A">
        <w:rPr>
          <w:rFonts w:eastAsia="宋体"/>
          <w:bCs/>
          <w:color w:val="000000"/>
        </w:rPr>
        <w:t>PV</w:t>
      </w:r>
      <w:r w:rsidRPr="00973F8A">
        <w:rPr>
          <w:rFonts w:eastAsia="宋体" w:hint="eastAsia"/>
          <w:bCs/>
          <w:color w:val="000000"/>
        </w:rPr>
        <w:t>公司</w:t>
      </w:r>
      <w:r w:rsidRPr="00973F8A">
        <w:rPr>
          <w:rFonts w:eastAsia="宋体" w:hint="eastAsia"/>
          <w:bCs/>
          <w:color w:val="000000"/>
        </w:rPr>
        <w:t>/</w:t>
      </w:r>
      <w:r w:rsidRPr="00973F8A">
        <w:rPr>
          <w:rFonts w:eastAsia="宋体" w:hint="eastAsia"/>
          <w:bCs/>
          <w:color w:val="000000"/>
        </w:rPr>
        <w:t>项目公司银行账户及其资金提供监管服务的</w:t>
      </w:r>
      <w:r w:rsidR="005F03AA" w:rsidRPr="00973F8A">
        <w:rPr>
          <w:rFonts w:eastAsia="宋体" w:hint="eastAsia"/>
          <w:bCs/>
          <w:color w:val="000000"/>
        </w:rPr>
        <w:t>中国建设银行股份有限公司宁波分行</w:t>
      </w:r>
      <w:r w:rsidRPr="00973F8A">
        <w:rPr>
          <w:rFonts w:eastAsia="宋体" w:hint="eastAsia"/>
          <w:bCs/>
          <w:color w:val="000000"/>
        </w:rPr>
        <w:t>（以下简称“</w:t>
      </w:r>
      <w:r w:rsidR="005F03AA" w:rsidRPr="00973F8A">
        <w:rPr>
          <w:rFonts w:eastAsia="宋体" w:hint="eastAsia"/>
          <w:bCs/>
          <w:color w:val="000000"/>
        </w:rPr>
        <w:t>建设银行宁波分行</w:t>
      </w:r>
      <w:r w:rsidRPr="00973F8A">
        <w:rPr>
          <w:rFonts w:eastAsia="宋体" w:hint="eastAsia"/>
          <w:bCs/>
          <w:color w:val="000000"/>
        </w:rPr>
        <w:t>”），或按《</w:t>
      </w:r>
      <w:r w:rsidRPr="00973F8A">
        <w:rPr>
          <w:rFonts w:eastAsia="宋体" w:hint="eastAsia"/>
          <w:bCs/>
          <w:color w:val="000000"/>
        </w:rPr>
        <w:t>S</w:t>
      </w:r>
      <w:r w:rsidRPr="00973F8A">
        <w:rPr>
          <w:rFonts w:eastAsia="宋体"/>
          <w:bCs/>
          <w:color w:val="000000"/>
        </w:rPr>
        <w:t>PV</w:t>
      </w:r>
      <w:r w:rsidRPr="00973F8A">
        <w:rPr>
          <w:rFonts w:eastAsia="宋体" w:hint="eastAsia"/>
          <w:bCs/>
          <w:color w:val="000000"/>
        </w:rPr>
        <w:t>公司资金监管协议》</w:t>
      </w:r>
      <w:r w:rsidRPr="00973F8A">
        <w:rPr>
          <w:rFonts w:eastAsia="宋体" w:hint="eastAsia"/>
          <w:bCs/>
          <w:color w:val="000000"/>
        </w:rPr>
        <w:t>/</w:t>
      </w:r>
      <w:r w:rsidRPr="00973F8A">
        <w:rPr>
          <w:rFonts w:eastAsia="宋体" w:hint="eastAsia"/>
          <w:bCs/>
          <w:color w:val="000000"/>
        </w:rPr>
        <w:t>《项目公司资金监管协议》任命的作为监管银行的继任机构。</w:t>
      </w:r>
    </w:p>
    <w:p w14:paraId="2F34AA1C"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color w:val="000000"/>
        </w:rPr>
        <w:t>运营管理</w:t>
      </w:r>
      <w:bookmarkStart w:id="75" w:name="OLE_LINK36"/>
      <w:r w:rsidRPr="00973F8A">
        <w:rPr>
          <w:rFonts w:eastAsia="宋体" w:hint="eastAsia"/>
          <w:b/>
          <w:color w:val="000000"/>
        </w:rPr>
        <w:t>统筹机构</w:t>
      </w:r>
      <w:bookmarkEnd w:id="75"/>
      <w:r w:rsidRPr="00973F8A">
        <w:rPr>
          <w:rFonts w:eastAsia="宋体" w:hint="eastAsia"/>
          <w:b/>
          <w:color w:val="000000"/>
        </w:rPr>
        <w:t>：</w:t>
      </w:r>
      <w:r w:rsidRPr="00973F8A">
        <w:rPr>
          <w:rFonts w:eastAsia="宋体" w:hint="eastAsia"/>
          <w:bCs/>
          <w:color w:val="000000"/>
        </w:rPr>
        <w:t>指</w:t>
      </w:r>
      <w:r w:rsidRPr="00973F8A">
        <w:rPr>
          <w:rFonts w:eastAsia="宋体" w:hint="eastAsia"/>
          <w:color w:val="000000"/>
        </w:rPr>
        <w:t>杉杉商业。</w:t>
      </w:r>
    </w:p>
    <w:p w14:paraId="59E30154" w14:textId="322775E2" w:rsidR="007358E9" w:rsidRPr="00973F8A" w:rsidRDefault="00AE5219" w:rsidP="005F03AA">
      <w:pPr>
        <w:pStyle w:val="afb"/>
        <w:numPr>
          <w:ilvl w:val="0"/>
          <w:numId w:val="6"/>
        </w:numPr>
        <w:adjustRightInd w:val="0"/>
        <w:snapToGrid w:val="0"/>
        <w:spacing w:beforeLines="50" w:before="163"/>
        <w:ind w:left="0" w:firstLine="482"/>
        <w:rPr>
          <w:rFonts w:eastAsia="宋体"/>
          <w:bCs/>
          <w:color w:val="000000"/>
        </w:rPr>
      </w:pPr>
      <w:bookmarkStart w:id="76" w:name="OLE_LINK37"/>
      <w:r w:rsidRPr="00973F8A">
        <w:rPr>
          <w:rFonts w:eastAsia="宋体" w:hint="eastAsia"/>
          <w:b/>
          <w:bCs/>
          <w:color w:val="000000"/>
        </w:rPr>
        <w:t>运营管理实施机构</w:t>
      </w:r>
      <w:bookmarkEnd w:id="76"/>
      <w:r w:rsidRPr="00973F8A">
        <w:rPr>
          <w:rFonts w:eastAsia="宋体" w:hint="eastAsia"/>
          <w:b/>
          <w:bCs/>
          <w:color w:val="000000"/>
        </w:rPr>
        <w:t>：</w:t>
      </w:r>
      <w:r w:rsidRPr="00973F8A">
        <w:rPr>
          <w:rFonts w:eastAsia="宋体" w:hint="eastAsia"/>
          <w:bCs/>
          <w:color w:val="000000"/>
        </w:rPr>
        <w:t>指</w:t>
      </w:r>
      <w:r w:rsidR="005F03AA" w:rsidRPr="00973F8A">
        <w:rPr>
          <w:rFonts w:eastAsia="宋体" w:hint="eastAsia"/>
          <w:bCs/>
          <w:color w:val="000000"/>
        </w:rPr>
        <w:t>郑州唯奥商业管理有限公司和哈尔滨唯奥商业管理有限</w:t>
      </w:r>
      <w:r w:rsidR="005F03AA" w:rsidRPr="00973F8A">
        <w:rPr>
          <w:rFonts w:eastAsia="宋体" w:hint="eastAsia"/>
          <w:bCs/>
          <w:color w:val="000000"/>
        </w:rPr>
        <w:lastRenderedPageBreak/>
        <w:t>公司</w:t>
      </w:r>
      <w:r w:rsidRPr="00973F8A">
        <w:rPr>
          <w:rFonts w:eastAsia="宋体" w:hint="eastAsia"/>
          <w:bCs/>
          <w:color w:val="000000"/>
        </w:rPr>
        <w:t>。</w:t>
      </w:r>
    </w:p>
    <w:p w14:paraId="0B6B391E" w14:textId="52CFBBF2" w:rsidR="007358E9" w:rsidRPr="00973F8A" w:rsidRDefault="00AE5219">
      <w:pPr>
        <w:pStyle w:val="afb"/>
        <w:numPr>
          <w:ilvl w:val="0"/>
          <w:numId w:val="6"/>
        </w:numPr>
        <w:adjustRightInd w:val="0"/>
        <w:snapToGrid w:val="0"/>
        <w:spacing w:beforeLines="50" w:before="163"/>
        <w:ind w:left="0" w:firstLine="482"/>
        <w:rPr>
          <w:rFonts w:eastAsia="宋体"/>
          <w:color w:val="000000"/>
        </w:rPr>
      </w:pPr>
      <w:r w:rsidRPr="00973F8A">
        <w:rPr>
          <w:rFonts w:eastAsia="宋体" w:hint="eastAsia"/>
          <w:b/>
          <w:bCs/>
          <w:color w:val="000000"/>
        </w:rPr>
        <w:t>运营管理机构</w:t>
      </w:r>
      <w:r w:rsidRPr="00973F8A">
        <w:rPr>
          <w:rFonts w:eastAsia="宋体" w:hint="eastAsia"/>
          <w:bCs/>
          <w:color w:val="000000"/>
        </w:rPr>
        <w:t>：指根据运营管理服务协议为基金及不动产项目提供运营管理服务的机构，包括</w:t>
      </w:r>
      <w:bookmarkStart w:id="77" w:name="OLE_LINK34"/>
      <w:r w:rsidRPr="00973F8A">
        <w:rPr>
          <w:rFonts w:eastAsia="宋体" w:hint="eastAsia"/>
          <w:bCs/>
          <w:color w:val="000000"/>
        </w:rPr>
        <w:t>运营管理统筹机构</w:t>
      </w:r>
      <w:bookmarkEnd w:id="77"/>
      <w:r w:rsidRPr="00973F8A">
        <w:rPr>
          <w:rFonts w:eastAsia="宋体" w:hint="eastAsia"/>
          <w:bCs/>
          <w:color w:val="000000"/>
        </w:rPr>
        <w:t>和运营管理实施机构。</w:t>
      </w:r>
      <w:r w:rsidRPr="00973F8A">
        <w:rPr>
          <w:rFonts w:eastAsia="宋体" w:hint="eastAsia"/>
          <w:color w:val="000000"/>
        </w:rPr>
        <w:t>本基金初始设立时的运营管理统筹机构为</w:t>
      </w:r>
      <w:bookmarkStart w:id="78" w:name="OLE_LINK35"/>
      <w:r w:rsidRPr="00973F8A">
        <w:rPr>
          <w:rFonts w:eastAsia="宋体" w:hint="eastAsia"/>
          <w:color w:val="000000"/>
        </w:rPr>
        <w:t>杉杉商业</w:t>
      </w:r>
      <w:bookmarkEnd w:id="78"/>
      <w:r w:rsidRPr="00973F8A">
        <w:rPr>
          <w:rFonts w:eastAsia="宋体" w:hint="eastAsia"/>
          <w:color w:val="000000"/>
        </w:rPr>
        <w:t>、运营管理实施机构为</w:t>
      </w:r>
      <w:r w:rsidR="005F03AA" w:rsidRPr="00973F8A">
        <w:rPr>
          <w:rFonts w:eastAsia="宋体" w:hint="eastAsia"/>
          <w:bCs/>
          <w:color w:val="000000"/>
        </w:rPr>
        <w:t>郑州唯奥商业管理有限公司和哈尔滨唯奥商业管理有限公司</w:t>
      </w:r>
      <w:r w:rsidRPr="00973F8A">
        <w:rPr>
          <w:rFonts w:eastAsia="宋体" w:hint="eastAsia"/>
          <w:color w:val="000000"/>
        </w:rPr>
        <w:t>。</w:t>
      </w:r>
    </w:p>
    <w:p w14:paraId="2B7AEA4C"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其他参与机构</w:t>
      </w:r>
      <w:r w:rsidRPr="00973F8A">
        <w:rPr>
          <w:rFonts w:eastAsia="宋体" w:hint="eastAsia"/>
          <w:bCs/>
          <w:color w:val="000000"/>
        </w:rPr>
        <w:t>：指为本基金提供专业服务的评估机构、会计师事务所、律师事务所等专业机构。</w:t>
      </w:r>
    </w:p>
    <w:p w14:paraId="257B3A81"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基金合同生效日</w:t>
      </w:r>
      <w:r w:rsidRPr="00973F8A">
        <w:rPr>
          <w:rFonts w:eastAsia="宋体" w:hint="eastAsia"/>
          <w:b/>
          <w:bCs/>
          <w:color w:val="000000"/>
        </w:rPr>
        <w:t>/</w:t>
      </w:r>
      <w:r w:rsidRPr="00973F8A">
        <w:rPr>
          <w:rFonts w:eastAsia="宋体" w:hint="eastAsia"/>
          <w:b/>
          <w:bCs/>
          <w:color w:val="000000"/>
        </w:rPr>
        <w:t>基金设立日</w:t>
      </w:r>
      <w:r w:rsidRPr="00973F8A">
        <w:rPr>
          <w:rFonts w:eastAsia="宋体" w:hint="eastAsia"/>
          <w:bCs/>
          <w:color w:val="000000"/>
        </w:rPr>
        <w:t>：指基金募集达到法律法规规定及基金合同约定的条件，基金管理人向中国证监会办理完毕基金备案手续，并获得中国证监会书面确认的日期。</w:t>
      </w:r>
    </w:p>
    <w:p w14:paraId="038038FD"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基金合同终止日</w:t>
      </w:r>
      <w:r w:rsidRPr="00973F8A">
        <w:rPr>
          <w:rFonts w:eastAsia="宋体" w:hint="eastAsia"/>
          <w:bCs/>
          <w:color w:val="000000"/>
        </w:rPr>
        <w:t>：指基金合同约定的基金合同终止事由出现后，基金财产清算完毕，清算结果报中国证监会备案并予以公告的日期。</w:t>
      </w:r>
    </w:p>
    <w:p w14:paraId="6916F861"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基金募集期</w:t>
      </w:r>
      <w:r w:rsidRPr="00973F8A">
        <w:rPr>
          <w:rFonts w:eastAsia="宋体" w:hint="eastAsia"/>
          <w:bCs/>
          <w:color w:val="000000"/>
        </w:rPr>
        <w:t>：指自基金份额发售开始之日起至发售结束之日止的期间，原则上不超过</w:t>
      </w:r>
      <w:r w:rsidRPr="00973F8A">
        <w:rPr>
          <w:rFonts w:eastAsia="宋体" w:hint="eastAsia"/>
          <w:bCs/>
          <w:color w:val="000000"/>
        </w:rPr>
        <w:t>5</w:t>
      </w:r>
      <w:r w:rsidRPr="00973F8A">
        <w:rPr>
          <w:rFonts w:eastAsia="宋体" w:hint="eastAsia"/>
          <w:bCs/>
          <w:color w:val="000000"/>
        </w:rPr>
        <w:t>个交易日，最长不得超过</w:t>
      </w:r>
      <w:r w:rsidRPr="00973F8A">
        <w:rPr>
          <w:rFonts w:eastAsia="宋体" w:hint="eastAsia"/>
          <w:bCs/>
          <w:color w:val="000000"/>
        </w:rPr>
        <w:t>3</w:t>
      </w:r>
      <w:r w:rsidRPr="00973F8A">
        <w:rPr>
          <w:rFonts w:eastAsia="宋体" w:hint="eastAsia"/>
          <w:bCs/>
          <w:color w:val="000000"/>
        </w:rPr>
        <w:t>个月，具体详见基金份额发售公告。</w:t>
      </w:r>
    </w:p>
    <w:p w14:paraId="3143A377" w14:textId="2FED08AC"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基金存续期</w:t>
      </w:r>
      <w:r w:rsidRPr="00973F8A">
        <w:rPr>
          <w:rFonts w:eastAsia="宋体" w:hint="eastAsia"/>
          <w:b/>
          <w:bCs/>
          <w:color w:val="000000"/>
        </w:rPr>
        <w:t>/</w:t>
      </w:r>
      <w:r w:rsidRPr="00973F8A">
        <w:rPr>
          <w:rFonts w:eastAsia="宋体" w:hint="eastAsia"/>
          <w:b/>
          <w:bCs/>
          <w:color w:val="000000"/>
        </w:rPr>
        <w:t>基金封闭期</w:t>
      </w:r>
      <w:r w:rsidRPr="00973F8A">
        <w:rPr>
          <w:rFonts w:eastAsia="宋体" w:hint="eastAsia"/>
          <w:b/>
          <w:bCs/>
          <w:color w:val="000000"/>
        </w:rPr>
        <w:t>/</w:t>
      </w:r>
      <w:r w:rsidRPr="00973F8A">
        <w:rPr>
          <w:rFonts w:eastAsia="宋体" w:hint="eastAsia"/>
          <w:b/>
          <w:bCs/>
          <w:color w:val="000000"/>
        </w:rPr>
        <w:t>存续期</w:t>
      </w:r>
      <w:r w:rsidRPr="00973F8A">
        <w:rPr>
          <w:rFonts w:eastAsia="宋体" w:hint="eastAsia"/>
          <w:b/>
          <w:bCs/>
          <w:color w:val="000000"/>
        </w:rPr>
        <w:t>/</w:t>
      </w:r>
      <w:r w:rsidRPr="00973F8A">
        <w:rPr>
          <w:rFonts w:eastAsia="宋体" w:hint="eastAsia"/>
          <w:b/>
          <w:bCs/>
          <w:color w:val="000000"/>
        </w:rPr>
        <w:t>封闭期</w:t>
      </w:r>
      <w:r w:rsidRPr="00973F8A">
        <w:rPr>
          <w:rFonts w:eastAsia="宋体" w:hint="eastAsia"/>
          <w:bCs/>
          <w:color w:val="000000"/>
        </w:rPr>
        <w:t>：指基金合同生效之日起</w:t>
      </w:r>
      <w:r w:rsidR="005F03AA" w:rsidRPr="00973F8A">
        <w:rPr>
          <w:rFonts w:eastAsia="宋体"/>
          <w:bCs/>
          <w:color w:val="000000"/>
        </w:rPr>
        <w:t>31</w:t>
      </w:r>
      <w:r w:rsidRPr="00973F8A">
        <w:rPr>
          <w:rFonts w:eastAsia="宋体"/>
          <w:bCs/>
          <w:color w:val="000000"/>
        </w:rPr>
        <w:t>年</w:t>
      </w:r>
      <w:r w:rsidRPr="00973F8A">
        <w:rPr>
          <w:rFonts w:eastAsia="宋体" w:hint="eastAsia"/>
          <w:bCs/>
          <w:color w:val="000000"/>
        </w:rPr>
        <w:t>，但基金合同另有约定的除外。</w:t>
      </w:r>
    </w:p>
    <w:p w14:paraId="0AE2DA3C"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《基金合同》</w:t>
      </w:r>
      <w:r w:rsidRPr="00973F8A">
        <w:rPr>
          <w:rFonts w:eastAsia="宋体" w:hint="eastAsia"/>
          <w:b/>
          <w:bCs/>
          <w:color w:val="000000"/>
        </w:rPr>
        <w:t>/</w:t>
      </w:r>
      <w:r w:rsidRPr="00973F8A">
        <w:rPr>
          <w:rFonts w:eastAsia="宋体" w:hint="eastAsia"/>
          <w:b/>
          <w:bCs/>
          <w:color w:val="000000"/>
        </w:rPr>
        <w:t>基金合同</w:t>
      </w:r>
      <w:r w:rsidRPr="00973F8A">
        <w:rPr>
          <w:rFonts w:eastAsia="宋体" w:hint="eastAsia"/>
          <w:bCs/>
          <w:color w:val="000000"/>
        </w:rPr>
        <w:t>：指《中金唯品会封闭式商业不动产证券投资基金基金合同》，以及对该合同的任何有效修订及</w:t>
      </w:r>
      <w:r w:rsidRPr="00973F8A">
        <w:rPr>
          <w:rFonts w:eastAsia="宋体" w:hint="eastAsia"/>
          <w:bCs/>
          <w:color w:val="000000"/>
        </w:rPr>
        <w:t>/</w:t>
      </w:r>
      <w:r w:rsidRPr="00973F8A">
        <w:rPr>
          <w:rFonts w:eastAsia="宋体" w:hint="eastAsia"/>
          <w:bCs/>
          <w:color w:val="000000"/>
        </w:rPr>
        <w:t>或补充。</w:t>
      </w:r>
    </w:p>
    <w:p w14:paraId="3BDAE6A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《基金托管协议》</w:t>
      </w:r>
      <w:r w:rsidRPr="00973F8A">
        <w:rPr>
          <w:rFonts w:eastAsia="宋体" w:hint="eastAsia"/>
          <w:b/>
          <w:bCs/>
          <w:color w:val="000000"/>
        </w:rPr>
        <w:t>/</w:t>
      </w:r>
      <w:r w:rsidRPr="00973F8A">
        <w:rPr>
          <w:rFonts w:eastAsia="宋体" w:hint="eastAsia"/>
          <w:b/>
          <w:bCs/>
          <w:color w:val="000000"/>
        </w:rPr>
        <w:t>基金托管协议</w:t>
      </w:r>
      <w:r w:rsidRPr="00973F8A">
        <w:rPr>
          <w:rFonts w:eastAsia="宋体" w:hint="eastAsia"/>
          <w:bCs/>
          <w:color w:val="000000"/>
        </w:rPr>
        <w:t>：指基金管理人与基金托管人就本基金签订之《中金唯品会封闭式商业不动产证券投资基金托管协议》，以及对该协议的任何有效修订及</w:t>
      </w:r>
      <w:r w:rsidRPr="00973F8A">
        <w:rPr>
          <w:rFonts w:eastAsia="宋体" w:hint="eastAsia"/>
          <w:bCs/>
          <w:color w:val="000000"/>
        </w:rPr>
        <w:t>/</w:t>
      </w:r>
      <w:r w:rsidRPr="00973F8A">
        <w:rPr>
          <w:rFonts w:eastAsia="宋体" w:hint="eastAsia"/>
          <w:bCs/>
          <w:color w:val="000000"/>
        </w:rPr>
        <w:t>或补充。</w:t>
      </w:r>
    </w:p>
    <w:p w14:paraId="57CF2048" w14:textId="33728780"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《运营管理服务协议》</w:t>
      </w:r>
      <w:r w:rsidRPr="00973F8A">
        <w:rPr>
          <w:rFonts w:eastAsia="宋体" w:hint="eastAsia"/>
          <w:b/>
          <w:bCs/>
          <w:color w:val="000000"/>
        </w:rPr>
        <w:t>/</w:t>
      </w:r>
      <w:r w:rsidRPr="00973F8A">
        <w:rPr>
          <w:rFonts w:eastAsia="宋体" w:hint="eastAsia"/>
          <w:b/>
          <w:bCs/>
          <w:color w:val="000000"/>
        </w:rPr>
        <w:t>运营管理服务协议</w:t>
      </w:r>
      <w:r w:rsidRPr="00973F8A">
        <w:rPr>
          <w:rFonts w:eastAsia="宋体" w:hint="eastAsia"/>
          <w:bCs/>
          <w:color w:val="000000"/>
        </w:rPr>
        <w:t>：指基金管理人、项目公司与运营管理机构就本基金签订之《不动产项目运营管理服务协议》，以及对该协议的任何有效修订及</w:t>
      </w:r>
      <w:r w:rsidRPr="00973F8A">
        <w:rPr>
          <w:rFonts w:eastAsia="宋体" w:hint="eastAsia"/>
          <w:bCs/>
          <w:color w:val="000000"/>
        </w:rPr>
        <w:t>/</w:t>
      </w:r>
      <w:r w:rsidRPr="00973F8A">
        <w:rPr>
          <w:rFonts w:eastAsia="宋体" w:hint="eastAsia"/>
          <w:bCs/>
          <w:color w:val="000000"/>
        </w:rPr>
        <w:t>或补充。</w:t>
      </w:r>
    </w:p>
    <w:p w14:paraId="401649E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《监管协议》</w:t>
      </w:r>
      <w:r w:rsidRPr="00973F8A">
        <w:rPr>
          <w:rFonts w:eastAsia="宋体" w:hint="eastAsia"/>
          <w:b/>
          <w:bCs/>
          <w:color w:val="000000"/>
        </w:rPr>
        <w:t>/</w:t>
      </w:r>
      <w:r w:rsidRPr="00973F8A">
        <w:rPr>
          <w:rFonts w:eastAsia="宋体" w:hint="eastAsia"/>
          <w:b/>
          <w:bCs/>
          <w:color w:val="000000"/>
        </w:rPr>
        <w:t>监管协议：</w:t>
      </w:r>
      <w:r w:rsidRPr="00973F8A">
        <w:rPr>
          <w:rFonts w:eastAsia="宋体" w:hint="eastAsia"/>
          <w:bCs/>
          <w:color w:val="000000"/>
        </w:rPr>
        <w:t>指《</w:t>
      </w:r>
      <w:r w:rsidRPr="00973F8A">
        <w:rPr>
          <w:rFonts w:eastAsia="宋体" w:hint="eastAsia"/>
          <w:bCs/>
          <w:color w:val="000000"/>
        </w:rPr>
        <w:t>SPV</w:t>
      </w:r>
      <w:r w:rsidRPr="00973F8A">
        <w:rPr>
          <w:rFonts w:eastAsia="宋体" w:hint="eastAsia"/>
          <w:bCs/>
          <w:color w:val="000000"/>
        </w:rPr>
        <w:t>公司资金监管协议》与《项目公司资金监管协议》的合称。</w:t>
      </w:r>
    </w:p>
    <w:p w14:paraId="321E7518" w14:textId="614D503E"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lastRenderedPageBreak/>
        <w:t>《</w:t>
      </w:r>
      <w:r w:rsidRPr="00973F8A">
        <w:rPr>
          <w:rFonts w:eastAsia="宋体" w:hint="eastAsia"/>
          <w:b/>
          <w:bCs/>
          <w:color w:val="000000"/>
        </w:rPr>
        <w:t>S</w:t>
      </w:r>
      <w:r w:rsidRPr="00973F8A">
        <w:rPr>
          <w:rFonts w:eastAsia="宋体"/>
          <w:b/>
          <w:bCs/>
          <w:color w:val="000000"/>
        </w:rPr>
        <w:t>PV</w:t>
      </w:r>
      <w:r w:rsidRPr="00973F8A">
        <w:rPr>
          <w:rFonts w:eastAsia="宋体" w:hint="eastAsia"/>
          <w:b/>
          <w:bCs/>
          <w:color w:val="000000"/>
        </w:rPr>
        <w:t>公司资金监管协议》：</w:t>
      </w:r>
      <w:r w:rsidRPr="00973F8A">
        <w:rPr>
          <w:rFonts w:eastAsia="宋体" w:hint="eastAsia"/>
          <w:bCs/>
          <w:color w:val="000000"/>
        </w:rPr>
        <w:t>指基金管理人、计划管理人、</w:t>
      </w:r>
      <w:r w:rsidRPr="00973F8A">
        <w:rPr>
          <w:rFonts w:eastAsia="宋体" w:hint="eastAsia"/>
          <w:bCs/>
          <w:color w:val="000000"/>
        </w:rPr>
        <w:t>S</w:t>
      </w:r>
      <w:r w:rsidRPr="00973F8A">
        <w:rPr>
          <w:rFonts w:eastAsia="宋体"/>
          <w:bCs/>
          <w:color w:val="000000"/>
        </w:rPr>
        <w:t>PV</w:t>
      </w:r>
      <w:r w:rsidRPr="00973F8A">
        <w:rPr>
          <w:rFonts w:eastAsia="宋体" w:hint="eastAsia"/>
          <w:bCs/>
          <w:color w:val="000000"/>
        </w:rPr>
        <w:t>公司与</w:t>
      </w:r>
      <w:r w:rsidR="005F03AA" w:rsidRPr="00973F8A">
        <w:rPr>
          <w:rFonts w:eastAsia="宋体" w:hint="eastAsia"/>
          <w:bCs/>
          <w:color w:val="000000"/>
        </w:rPr>
        <w:t>建设银行宁波分行</w:t>
      </w:r>
      <w:r w:rsidRPr="00973F8A">
        <w:rPr>
          <w:rFonts w:eastAsia="宋体" w:hint="eastAsia"/>
          <w:bCs/>
          <w:color w:val="000000"/>
        </w:rPr>
        <w:t>签署的《中金唯品会封闭式商业不动产证券投资基金之</w:t>
      </w:r>
      <w:r w:rsidRPr="00973F8A">
        <w:rPr>
          <w:rFonts w:eastAsia="宋体" w:hint="eastAsia"/>
          <w:bCs/>
          <w:color w:val="000000"/>
        </w:rPr>
        <w:t>SPV</w:t>
      </w:r>
      <w:r w:rsidRPr="00973F8A">
        <w:rPr>
          <w:rFonts w:eastAsia="宋体" w:hint="eastAsia"/>
          <w:bCs/>
          <w:color w:val="000000"/>
        </w:rPr>
        <w:t>公司资金监管协议》，以及对该协议的任何有效修订及</w:t>
      </w:r>
      <w:r w:rsidRPr="00973F8A">
        <w:rPr>
          <w:rFonts w:eastAsia="宋体" w:hint="eastAsia"/>
          <w:bCs/>
          <w:color w:val="000000"/>
        </w:rPr>
        <w:t>/</w:t>
      </w:r>
      <w:r w:rsidRPr="00973F8A">
        <w:rPr>
          <w:rFonts w:eastAsia="宋体" w:hint="eastAsia"/>
          <w:bCs/>
          <w:color w:val="000000"/>
        </w:rPr>
        <w:t>或补充。</w:t>
      </w:r>
    </w:p>
    <w:p w14:paraId="557EE073" w14:textId="68A5BE66"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《项目公司资金监管协议》</w:t>
      </w:r>
      <w:r w:rsidRPr="00973F8A">
        <w:rPr>
          <w:rFonts w:eastAsia="宋体" w:hint="eastAsia"/>
          <w:bCs/>
          <w:color w:val="000000"/>
        </w:rPr>
        <w:t>：指基金管理人、计划管理人、项目公司及</w:t>
      </w:r>
      <w:r w:rsidR="005F03AA" w:rsidRPr="00973F8A">
        <w:rPr>
          <w:rFonts w:eastAsia="宋体" w:hint="eastAsia"/>
          <w:bCs/>
          <w:color w:val="000000"/>
        </w:rPr>
        <w:t>建设银行宁波分行</w:t>
      </w:r>
      <w:r w:rsidRPr="00973F8A">
        <w:rPr>
          <w:rFonts w:eastAsia="宋体" w:hint="eastAsia"/>
          <w:bCs/>
          <w:color w:val="000000"/>
        </w:rPr>
        <w:t>就本基金签订之《中金唯品会封闭式商业不动产证券投资基金之项目公司资金监管协议》，以及对该协议的任何有效修订及</w:t>
      </w:r>
      <w:r w:rsidRPr="00973F8A">
        <w:rPr>
          <w:rFonts w:eastAsia="宋体" w:hint="eastAsia"/>
          <w:bCs/>
          <w:color w:val="000000"/>
        </w:rPr>
        <w:t>/</w:t>
      </w:r>
      <w:r w:rsidRPr="00973F8A">
        <w:rPr>
          <w:rFonts w:eastAsia="宋体" w:hint="eastAsia"/>
          <w:bCs/>
          <w:color w:val="000000"/>
        </w:rPr>
        <w:t>或补充。</w:t>
      </w:r>
    </w:p>
    <w:p w14:paraId="5ADFE10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《招募说明书》</w:t>
      </w:r>
      <w:r w:rsidRPr="00973F8A">
        <w:rPr>
          <w:rFonts w:eastAsia="宋体" w:hint="eastAsia"/>
          <w:b/>
          <w:bCs/>
          <w:color w:val="000000"/>
        </w:rPr>
        <w:t>/</w:t>
      </w:r>
      <w:r w:rsidRPr="00973F8A">
        <w:rPr>
          <w:rFonts w:eastAsia="宋体" w:hint="eastAsia"/>
          <w:b/>
          <w:bCs/>
          <w:color w:val="000000"/>
        </w:rPr>
        <w:t>招募说明书</w:t>
      </w:r>
      <w:r w:rsidRPr="00973F8A">
        <w:rPr>
          <w:rFonts w:eastAsia="宋体" w:hint="eastAsia"/>
          <w:bCs/>
          <w:color w:val="000000"/>
        </w:rPr>
        <w:t>：指《中金唯品会封闭式商业不动产证券投资基金招募说明书》，以及对该文件的任何有效修订及</w:t>
      </w:r>
      <w:r w:rsidRPr="00973F8A">
        <w:rPr>
          <w:rFonts w:eastAsia="宋体" w:hint="eastAsia"/>
          <w:bCs/>
          <w:color w:val="000000"/>
        </w:rPr>
        <w:t>/</w:t>
      </w:r>
      <w:r w:rsidRPr="00973F8A">
        <w:rPr>
          <w:rFonts w:eastAsia="宋体" w:hint="eastAsia"/>
          <w:bCs/>
          <w:color w:val="000000"/>
        </w:rPr>
        <w:t>或补充。</w:t>
      </w:r>
    </w:p>
    <w:p w14:paraId="59C8D1D6" w14:textId="0D9CDB33"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《战略配售协议》</w:t>
      </w:r>
      <w:r w:rsidRPr="00973F8A">
        <w:rPr>
          <w:rFonts w:eastAsia="宋体" w:hint="eastAsia"/>
          <w:b/>
          <w:bCs/>
          <w:color w:val="000000"/>
        </w:rPr>
        <w:t>/</w:t>
      </w:r>
      <w:r w:rsidRPr="00973F8A">
        <w:rPr>
          <w:rFonts w:eastAsia="宋体" w:hint="eastAsia"/>
          <w:b/>
          <w:bCs/>
          <w:color w:val="000000"/>
        </w:rPr>
        <w:t>战略配售协议</w:t>
      </w:r>
      <w:r w:rsidRPr="00973F8A">
        <w:rPr>
          <w:rFonts w:eastAsia="宋体" w:hint="eastAsia"/>
          <w:bCs/>
          <w:color w:val="000000"/>
        </w:rPr>
        <w:t>：指基金管理人与战略投资者</w:t>
      </w:r>
      <w:r w:rsidR="002F7C7A" w:rsidRPr="00973F8A">
        <w:rPr>
          <w:rFonts w:eastAsia="宋体" w:hint="eastAsia"/>
          <w:bCs/>
          <w:color w:val="000000"/>
        </w:rPr>
        <w:t>在询价日前</w:t>
      </w:r>
      <w:r w:rsidRPr="00973F8A">
        <w:rPr>
          <w:rFonts w:eastAsia="宋体" w:hint="eastAsia"/>
          <w:bCs/>
          <w:color w:val="000000"/>
        </w:rPr>
        <w:t>签订的本基金战略投资者配售协议，以及对该协议的任何有效修订及</w:t>
      </w:r>
      <w:r w:rsidRPr="00973F8A">
        <w:rPr>
          <w:rFonts w:eastAsia="宋体" w:hint="eastAsia"/>
          <w:bCs/>
          <w:color w:val="000000"/>
        </w:rPr>
        <w:t>/</w:t>
      </w:r>
      <w:r w:rsidRPr="00973F8A">
        <w:rPr>
          <w:rFonts w:eastAsia="宋体" w:hint="eastAsia"/>
          <w:bCs/>
          <w:color w:val="000000"/>
        </w:rPr>
        <w:t>或补充。</w:t>
      </w:r>
    </w:p>
    <w:p w14:paraId="0826E81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基金份额发售公告</w:t>
      </w:r>
      <w:r w:rsidRPr="00973F8A">
        <w:rPr>
          <w:rFonts w:eastAsia="宋体" w:hint="eastAsia"/>
          <w:bCs/>
          <w:color w:val="000000"/>
        </w:rPr>
        <w:t>：指《中金唯品会封闭式商业不动产证券投资基金基金份额发售公告》，以及对该文件的任何有效修订及</w:t>
      </w:r>
      <w:r w:rsidRPr="00973F8A">
        <w:rPr>
          <w:rFonts w:eastAsia="宋体" w:hint="eastAsia"/>
          <w:bCs/>
          <w:color w:val="000000"/>
        </w:rPr>
        <w:t>/</w:t>
      </w:r>
      <w:r w:rsidRPr="00973F8A">
        <w:rPr>
          <w:rFonts w:eastAsia="宋体" w:hint="eastAsia"/>
          <w:bCs/>
          <w:color w:val="000000"/>
        </w:rPr>
        <w:t>或补充。</w:t>
      </w:r>
    </w:p>
    <w:p w14:paraId="57A2A307"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基金产品资料概要</w:t>
      </w:r>
      <w:r w:rsidRPr="00973F8A">
        <w:rPr>
          <w:rFonts w:eastAsia="宋体" w:hint="eastAsia"/>
          <w:bCs/>
          <w:color w:val="000000"/>
        </w:rPr>
        <w:t>：指《中金唯品会封闭式商业不动产证券投资基金产品资料概要》，以及对该文件的任何有效修订及</w:t>
      </w:r>
      <w:r w:rsidRPr="00973F8A">
        <w:rPr>
          <w:rFonts w:eastAsia="宋体" w:hint="eastAsia"/>
          <w:bCs/>
          <w:color w:val="000000"/>
        </w:rPr>
        <w:t>/</w:t>
      </w:r>
      <w:r w:rsidRPr="00973F8A">
        <w:rPr>
          <w:rFonts w:eastAsia="宋体" w:hint="eastAsia"/>
          <w:bCs/>
          <w:color w:val="000000"/>
        </w:rPr>
        <w:t>或补充。</w:t>
      </w:r>
    </w:p>
    <w:p w14:paraId="15553A3B"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询价公告</w:t>
      </w:r>
      <w:r w:rsidRPr="00973F8A">
        <w:rPr>
          <w:rFonts w:eastAsia="宋体" w:hint="eastAsia"/>
          <w:bCs/>
          <w:color w:val="000000"/>
        </w:rPr>
        <w:t>：指《中金唯品会封闭式商业不动产证券投资基金基金份额询价公告》，以及对该文件的任何有效修订及</w:t>
      </w:r>
      <w:r w:rsidRPr="00973F8A">
        <w:rPr>
          <w:rFonts w:eastAsia="宋体" w:hint="eastAsia"/>
          <w:bCs/>
          <w:color w:val="000000"/>
        </w:rPr>
        <w:t>/</w:t>
      </w:r>
      <w:r w:rsidRPr="00973F8A">
        <w:rPr>
          <w:rFonts w:eastAsia="宋体" w:hint="eastAsia"/>
          <w:bCs/>
          <w:color w:val="000000"/>
        </w:rPr>
        <w:t>或补充。</w:t>
      </w:r>
    </w:p>
    <w:p w14:paraId="01A7B87D"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b/>
          <w:bCs/>
          <w:color w:val="000000"/>
        </w:rPr>
        <w:t>基金份额</w:t>
      </w:r>
      <w:r w:rsidRPr="00973F8A">
        <w:rPr>
          <w:rFonts w:eastAsia="宋体" w:hint="eastAsia"/>
          <w:b/>
          <w:bCs/>
          <w:color w:val="000000"/>
        </w:rPr>
        <w:t>上市交易公告书</w:t>
      </w:r>
      <w:r w:rsidRPr="00973F8A">
        <w:rPr>
          <w:rFonts w:eastAsia="宋体" w:hint="eastAsia"/>
          <w:bCs/>
          <w:color w:val="000000"/>
        </w:rPr>
        <w:t>：指《中金唯品会封闭式商业不动产证券投资基金上市交易公告书》，以及对该文件的任何有效修订及</w:t>
      </w:r>
      <w:r w:rsidRPr="00973F8A">
        <w:rPr>
          <w:rFonts w:eastAsia="宋体" w:hint="eastAsia"/>
          <w:bCs/>
          <w:color w:val="000000"/>
        </w:rPr>
        <w:t>/</w:t>
      </w:r>
      <w:r w:rsidRPr="00973F8A">
        <w:rPr>
          <w:rFonts w:eastAsia="宋体" w:hint="eastAsia"/>
          <w:bCs/>
          <w:color w:val="000000"/>
        </w:rPr>
        <w:t>或补充。</w:t>
      </w:r>
    </w:p>
    <w:p w14:paraId="1A5D38B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基金文件</w:t>
      </w:r>
      <w:r w:rsidRPr="00973F8A">
        <w:rPr>
          <w:rFonts w:eastAsia="宋体" w:hint="eastAsia"/>
          <w:bCs/>
          <w:color w:val="000000"/>
        </w:rPr>
        <w:t>：指基金的发售、设立以及基金财产的管理、运用和处分相关的文件，包括但不限于《基金合同》《基金托管协议》《运营管理服务协议》《监管协议》《招募说明书》《战略配售协议》及基金产品资料概要。</w:t>
      </w:r>
    </w:p>
    <w:p w14:paraId="0555FC96" w14:textId="2E8A4EBE" w:rsidR="007358E9" w:rsidRPr="00973F8A" w:rsidRDefault="00AE5219">
      <w:pPr>
        <w:pStyle w:val="afb"/>
        <w:numPr>
          <w:ilvl w:val="0"/>
          <w:numId w:val="6"/>
        </w:numPr>
        <w:adjustRightInd w:val="0"/>
        <w:snapToGrid w:val="0"/>
        <w:spacing w:beforeLines="50" w:before="163"/>
        <w:ind w:left="0" w:firstLine="482"/>
        <w:rPr>
          <w:rFonts w:eastAsia="宋体"/>
          <w:b/>
          <w:bCs/>
          <w:color w:val="000000"/>
        </w:rPr>
      </w:pPr>
      <w:r w:rsidRPr="00973F8A">
        <w:rPr>
          <w:rFonts w:eastAsia="宋体" w:hint="eastAsia"/>
          <w:b/>
          <w:bCs/>
          <w:color w:val="000000"/>
        </w:rPr>
        <w:t>《可供分配金额测算报告》：</w:t>
      </w:r>
      <w:r w:rsidRPr="00973F8A">
        <w:rPr>
          <w:rFonts w:eastAsia="宋体"/>
          <w:bCs/>
          <w:color w:val="000000"/>
        </w:rPr>
        <w:t>指基金管理人就不动产基金编制的可供分配金额测算报告</w:t>
      </w:r>
      <w:r w:rsidRPr="00973F8A">
        <w:rPr>
          <w:rFonts w:eastAsia="宋体" w:hint="eastAsia"/>
          <w:bCs/>
          <w:color w:val="000000"/>
        </w:rPr>
        <w:t>，该报告</w:t>
      </w:r>
      <w:r w:rsidRPr="00973F8A">
        <w:rPr>
          <w:rFonts w:eastAsia="宋体"/>
          <w:bCs/>
          <w:color w:val="000000"/>
        </w:rPr>
        <w:t>经</w:t>
      </w:r>
      <w:r w:rsidRPr="00973F8A">
        <w:rPr>
          <w:rFonts w:eastAsia="宋体" w:hint="eastAsia"/>
          <w:bCs/>
          <w:color w:val="000000"/>
        </w:rPr>
        <w:t>德勤华永会计师事务所（特殊普通合伙）</w:t>
      </w:r>
      <w:r w:rsidRPr="00973F8A">
        <w:rPr>
          <w:rFonts w:eastAsia="宋体"/>
          <w:bCs/>
          <w:color w:val="000000"/>
        </w:rPr>
        <w:t>审核</w:t>
      </w:r>
      <w:r w:rsidRPr="00973F8A">
        <w:rPr>
          <w:rFonts w:eastAsia="宋体" w:hint="eastAsia"/>
          <w:bCs/>
          <w:color w:val="000000"/>
        </w:rPr>
        <w:t>。</w:t>
      </w:r>
    </w:p>
    <w:p w14:paraId="4EC7AA4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《法律意见书》：</w:t>
      </w:r>
      <w:r w:rsidRPr="00973F8A">
        <w:rPr>
          <w:rFonts w:eastAsia="宋体" w:hint="eastAsia"/>
          <w:bCs/>
          <w:color w:val="000000"/>
        </w:rPr>
        <w:t>指由北京市汉坤律师事务所出具的《北京市汉坤律师事务所关于申请募集注册中金唯品会封闭式商业不动产证券投资基金的法律意见书》。</w:t>
      </w:r>
    </w:p>
    <w:p w14:paraId="5CDBFBDC" w14:textId="0EA12260"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目标物业评估报告：</w:t>
      </w:r>
      <w:r w:rsidRPr="00973F8A">
        <w:rPr>
          <w:rFonts w:eastAsia="宋体"/>
          <w:color w:val="000000" w:themeColor="text1"/>
        </w:rPr>
        <w:t>指评估机构就不动产资产</w:t>
      </w:r>
      <w:r w:rsidRPr="00973F8A">
        <w:rPr>
          <w:rFonts w:eastAsia="宋体" w:hint="eastAsia"/>
          <w:color w:val="000000" w:themeColor="text1"/>
        </w:rPr>
        <w:t>分别</w:t>
      </w:r>
      <w:r w:rsidRPr="00973F8A">
        <w:rPr>
          <w:rFonts w:eastAsia="宋体"/>
          <w:color w:val="000000" w:themeColor="text1"/>
        </w:rPr>
        <w:t>出具的</w:t>
      </w:r>
      <w:r w:rsidRPr="00973F8A">
        <w:rPr>
          <w:rFonts w:eastAsia="宋体" w:hint="eastAsia"/>
          <w:color w:val="000000" w:themeColor="text1"/>
        </w:rPr>
        <w:t>估值基准日为</w:t>
      </w:r>
      <w:r w:rsidRPr="00973F8A">
        <w:rPr>
          <w:rFonts w:eastAsia="宋体" w:hint="eastAsia"/>
          <w:color w:val="000000" w:themeColor="text1"/>
        </w:rPr>
        <w:t>2</w:t>
      </w:r>
      <w:r w:rsidRPr="00973F8A">
        <w:rPr>
          <w:rFonts w:eastAsia="宋体"/>
          <w:color w:val="000000" w:themeColor="text1"/>
        </w:rPr>
        <w:t>02</w:t>
      </w:r>
      <w:r w:rsidR="005F03AA" w:rsidRPr="00973F8A">
        <w:rPr>
          <w:rFonts w:eastAsia="宋体"/>
          <w:color w:val="000000" w:themeColor="text1"/>
        </w:rPr>
        <w:t>5</w:t>
      </w:r>
      <w:r w:rsidRPr="00973F8A">
        <w:rPr>
          <w:rFonts w:eastAsia="宋体" w:hint="eastAsia"/>
          <w:color w:val="000000" w:themeColor="text1"/>
        </w:rPr>
        <w:t>年</w:t>
      </w:r>
      <w:r w:rsidRPr="00973F8A">
        <w:rPr>
          <w:rFonts w:eastAsia="宋体" w:hint="eastAsia"/>
          <w:color w:val="000000" w:themeColor="text1"/>
        </w:rPr>
        <w:lastRenderedPageBreak/>
        <w:t>12</w:t>
      </w:r>
      <w:r w:rsidRPr="00973F8A">
        <w:rPr>
          <w:rFonts w:eastAsia="宋体" w:hint="eastAsia"/>
          <w:color w:val="000000" w:themeColor="text1"/>
        </w:rPr>
        <w:t>月</w:t>
      </w:r>
      <w:r w:rsidRPr="00973F8A">
        <w:rPr>
          <w:rFonts w:eastAsia="宋体" w:hint="eastAsia"/>
          <w:color w:val="000000" w:themeColor="text1"/>
        </w:rPr>
        <w:t>3</w:t>
      </w:r>
      <w:r w:rsidRPr="00973F8A">
        <w:rPr>
          <w:rFonts w:eastAsia="宋体"/>
          <w:color w:val="000000" w:themeColor="text1"/>
        </w:rPr>
        <w:t>1</w:t>
      </w:r>
      <w:r w:rsidRPr="00973F8A">
        <w:rPr>
          <w:rFonts w:eastAsia="宋体" w:hint="eastAsia"/>
          <w:color w:val="000000" w:themeColor="text1"/>
        </w:rPr>
        <w:t>日的</w:t>
      </w:r>
      <w:r w:rsidRPr="00973F8A">
        <w:rPr>
          <w:rFonts w:eastAsia="宋体"/>
          <w:color w:val="000000" w:themeColor="text1"/>
        </w:rPr>
        <w:t>《房地产估价报告》</w:t>
      </w:r>
      <w:r w:rsidRPr="00973F8A">
        <w:rPr>
          <w:rFonts w:eastAsia="宋体" w:hint="eastAsia"/>
          <w:bCs/>
          <w:color w:val="000000"/>
        </w:rPr>
        <w:t>。</w:t>
      </w:r>
    </w:p>
    <w:p w14:paraId="7E5A008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基金合同当事人</w:t>
      </w:r>
      <w:r w:rsidRPr="00973F8A">
        <w:rPr>
          <w:rFonts w:eastAsia="宋体" w:hint="eastAsia"/>
          <w:bCs/>
          <w:color w:val="000000"/>
        </w:rPr>
        <w:t>：指受基金合同约束，根据基金合同享有权利并承担义务的法律主体，包括基金管理人、基金托管人和基金份额持有人。</w:t>
      </w:r>
    </w:p>
    <w:p w14:paraId="5DD36AE6"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基金份额持有人</w:t>
      </w:r>
      <w:r w:rsidRPr="00973F8A">
        <w:rPr>
          <w:rFonts w:eastAsia="宋体" w:hint="eastAsia"/>
          <w:bCs/>
          <w:color w:val="000000"/>
        </w:rPr>
        <w:t>：指依基金合同和招募说明书合法取得基金份额的投资人。</w:t>
      </w:r>
    </w:p>
    <w:p w14:paraId="12B8DF63"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个人投资者</w:t>
      </w:r>
      <w:r w:rsidRPr="00973F8A">
        <w:rPr>
          <w:rFonts w:eastAsia="宋体" w:hint="eastAsia"/>
          <w:bCs/>
          <w:color w:val="000000"/>
        </w:rPr>
        <w:t>：指依法可以投资于证券投资基金的自然人。</w:t>
      </w:r>
    </w:p>
    <w:p w14:paraId="595E86AB"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机构投资者</w:t>
      </w:r>
      <w:r w:rsidRPr="00973F8A">
        <w:rPr>
          <w:rFonts w:eastAsia="宋体" w:hint="eastAsia"/>
          <w:bCs/>
          <w:color w:val="000000"/>
        </w:rPr>
        <w:t>：指依法可以投资证券投资基金的企业法人、事业法人、社会团体或其他组织。</w:t>
      </w:r>
    </w:p>
    <w:p w14:paraId="1A6146AF"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合格境外机构投资者</w:t>
      </w:r>
      <w:r w:rsidRPr="00973F8A">
        <w:rPr>
          <w:rFonts w:eastAsia="宋体" w:hint="eastAsia"/>
          <w:bCs/>
          <w:color w:val="000000"/>
        </w:rPr>
        <w:t>：指符合《合格境外机构投资者和人民币合格境外机构投资者境内证券期货投资管理办法》及其他适用法律法规规定（</w:t>
      </w:r>
      <w:r w:rsidRPr="00973F8A">
        <w:rPr>
          <w:rFonts w:ascii="宋体" w:eastAsia="宋体" w:hAnsi="宋体" w:cs="Arial" w:hint="eastAsia"/>
        </w:rPr>
        <w:t>包括颁布机关对其不时做出的修订）</w:t>
      </w:r>
      <w:r w:rsidRPr="00973F8A">
        <w:rPr>
          <w:rFonts w:eastAsia="宋体" w:hint="eastAsia"/>
          <w:bCs/>
          <w:color w:val="000000"/>
        </w:rPr>
        <w:t>，经相关监管部门批准，可以使用来自境外的资金进行境内证券期货投资的中国境外机构投资者。</w:t>
      </w:r>
    </w:p>
    <w:p w14:paraId="20E1650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人民币合格境外机构投资者</w:t>
      </w:r>
      <w:r w:rsidRPr="00973F8A">
        <w:rPr>
          <w:rFonts w:eastAsia="宋体" w:hint="eastAsia"/>
          <w:bCs/>
          <w:color w:val="000000"/>
        </w:rPr>
        <w:t>：指符合《合格境外机构投资者和人民币合格境外机构投资者境内证券期货投资管理办法》及其他适用法律法规规定（</w:t>
      </w:r>
      <w:r w:rsidRPr="00973F8A">
        <w:rPr>
          <w:rFonts w:ascii="宋体" w:eastAsia="宋体" w:hAnsi="宋体" w:cs="Arial" w:hint="eastAsia"/>
        </w:rPr>
        <w:t>包括颁布机关对其不时做出的修订）</w:t>
      </w:r>
      <w:r w:rsidRPr="00973F8A">
        <w:rPr>
          <w:rFonts w:eastAsia="宋体" w:hint="eastAsia"/>
          <w:bCs/>
          <w:color w:val="000000"/>
        </w:rPr>
        <w:t>，经相关监管部门批准，可以使用来自境外的人民币资金进行境内证券期货投资的中国境外机构投资者。</w:t>
      </w:r>
    </w:p>
    <w:p w14:paraId="01ED2233"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投资人</w:t>
      </w:r>
      <w:r w:rsidRPr="00973F8A">
        <w:rPr>
          <w:rFonts w:eastAsia="宋体" w:hint="eastAsia"/>
          <w:b/>
          <w:bCs/>
          <w:color w:val="000000"/>
        </w:rPr>
        <w:t>/</w:t>
      </w:r>
      <w:r w:rsidRPr="00973F8A">
        <w:rPr>
          <w:rFonts w:eastAsia="宋体" w:hint="eastAsia"/>
          <w:b/>
          <w:bCs/>
          <w:color w:val="000000"/>
        </w:rPr>
        <w:t>投资者</w:t>
      </w:r>
      <w:r w:rsidRPr="00973F8A">
        <w:rPr>
          <w:rFonts w:eastAsia="宋体" w:hint="eastAsia"/>
          <w:bCs/>
          <w:color w:val="000000"/>
        </w:rPr>
        <w:t>：指个人投资者、机构投资者、合格境外机构投资者和人民币合格境外机构投资者以及法律法规或中国证监会允许投资证券投资基金的其他投资人的合称。</w:t>
      </w:r>
    </w:p>
    <w:p w14:paraId="0145A68B"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战略配售</w:t>
      </w:r>
      <w:r w:rsidRPr="00973F8A">
        <w:rPr>
          <w:rFonts w:eastAsia="宋体" w:hint="eastAsia"/>
          <w:bCs/>
          <w:color w:val="000000"/>
        </w:rPr>
        <w:t>：指以锁定持有基金份额一定期限为代价获得优先认购基金份额的权利的配售方式。</w:t>
      </w:r>
    </w:p>
    <w:p w14:paraId="6812D5D2" w14:textId="488E2CFB"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战略投资者</w:t>
      </w:r>
      <w:r w:rsidRPr="00973F8A">
        <w:rPr>
          <w:rFonts w:eastAsia="宋体" w:hint="eastAsia"/>
          <w:bCs/>
          <w:color w:val="000000"/>
        </w:rPr>
        <w:t>：指符合适用法律法规规定和本基金战略投资者选择的特定标准、</w:t>
      </w:r>
      <w:r w:rsidR="00BD2D78" w:rsidRPr="00973F8A">
        <w:rPr>
          <w:rFonts w:eastAsia="宋体" w:hint="eastAsia"/>
          <w:bCs/>
          <w:color w:val="000000"/>
        </w:rPr>
        <w:t>在询价日前</w:t>
      </w:r>
      <w:r w:rsidRPr="00973F8A">
        <w:rPr>
          <w:rFonts w:eastAsia="宋体" w:hint="eastAsia"/>
          <w:bCs/>
          <w:color w:val="000000"/>
        </w:rPr>
        <w:t>与基金管理人签署战略配售协议、认购的基金份额期限具有锁定期的投资人，战略投资者包括原始权益人或其同一控制下的关联方及其它专业机构投资者。战略投资者不得接受他人委托或者委托他人参与不动产基金战略配售，但依法设立并符合特定投资目的证券投资基金、公募理财产品等资管产品，以及全国社会保障基金、基本养老保险基金、年金基金等除外。</w:t>
      </w:r>
    </w:p>
    <w:p w14:paraId="35A1DA63" w14:textId="1ED52D7B" w:rsidR="007358E9" w:rsidRPr="00973F8A" w:rsidRDefault="00AE5219" w:rsidP="001F0E18">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lastRenderedPageBreak/>
        <w:t>网下投资者</w:t>
      </w:r>
      <w:r w:rsidRPr="00973F8A">
        <w:rPr>
          <w:rFonts w:eastAsia="宋体" w:hint="eastAsia"/>
          <w:bCs/>
          <w:color w:val="000000"/>
        </w:rPr>
        <w:t>：指参与网下询价和认购业务的专业机构投资者，包括</w:t>
      </w:r>
      <w:r w:rsidR="004462E4" w:rsidRPr="00973F8A">
        <w:rPr>
          <w:rFonts w:eastAsia="宋体" w:hint="eastAsia"/>
          <w:bCs/>
          <w:color w:val="000000"/>
        </w:rPr>
        <w:t>证券公司、基金管理公司、保险公司以及前述机构资产管理子公司、商业银行、政策性银行、理财公司、期货公司、信托公司、财务公司、合格境外投资者、符合一定条件的私募基金管理人以及其他中国证监会认可的专业机构投资者</w:t>
      </w:r>
      <w:r w:rsidRPr="00973F8A">
        <w:rPr>
          <w:rFonts w:eastAsia="宋体" w:hint="eastAsia"/>
          <w:bCs/>
          <w:color w:val="000000"/>
        </w:rPr>
        <w:t>。全国社会保障基金、基本养老保险基金、年金基金等可根据有关规定参与不动产基金网下询价及配售。网下投资者应当按照规定向中国证券业协会注册，接受中国证券业协会自律管理。</w:t>
      </w:r>
    </w:p>
    <w:p w14:paraId="1D43CD6D" w14:textId="733E87E5"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公众投资者</w:t>
      </w:r>
      <w:r w:rsidRPr="00973F8A">
        <w:rPr>
          <w:rFonts w:eastAsia="宋体" w:hint="eastAsia"/>
          <w:bCs/>
          <w:color w:val="000000"/>
        </w:rPr>
        <w:t>：指符合适用法律法规规定，依法可以投资于向社会公众发售的不动产基金基金份额的个人投资者及</w:t>
      </w:r>
      <w:r w:rsidRPr="00973F8A">
        <w:rPr>
          <w:rFonts w:eastAsia="宋体" w:hint="eastAsia"/>
          <w:bCs/>
          <w:color w:val="000000"/>
        </w:rPr>
        <w:t>/</w:t>
      </w:r>
      <w:r w:rsidRPr="00973F8A">
        <w:rPr>
          <w:rFonts w:eastAsia="宋体" w:hint="eastAsia"/>
          <w:bCs/>
          <w:color w:val="000000"/>
        </w:rPr>
        <w:t>或机构投资者。</w:t>
      </w:r>
    </w:p>
    <w:p w14:paraId="4D2C90AF" w14:textId="77777777" w:rsidR="007358E9" w:rsidRPr="00973F8A" w:rsidRDefault="00AE5219">
      <w:pPr>
        <w:pStyle w:val="afb"/>
        <w:numPr>
          <w:ilvl w:val="0"/>
          <w:numId w:val="6"/>
        </w:numPr>
        <w:snapToGrid w:val="0"/>
        <w:spacing w:beforeLines="50" w:before="163"/>
        <w:ind w:firstLineChars="0"/>
        <w:rPr>
          <w:rFonts w:eastAsia="宋体"/>
          <w:bCs/>
          <w:color w:val="000000"/>
        </w:rPr>
      </w:pPr>
      <w:bookmarkStart w:id="79" w:name="_Hlk70087052"/>
      <w:r w:rsidRPr="00973F8A">
        <w:rPr>
          <w:rFonts w:eastAsia="宋体" w:hint="eastAsia"/>
          <w:b/>
          <w:bCs/>
          <w:color w:val="000000"/>
        </w:rPr>
        <w:t>关联方：</w:t>
      </w:r>
      <w:r w:rsidRPr="00973F8A">
        <w:rPr>
          <w:rFonts w:eastAsia="宋体" w:hint="eastAsia"/>
          <w:bCs/>
          <w:color w:val="000000"/>
        </w:rPr>
        <w:t>本基金的关联方包括关联法人和关联自然人</w:t>
      </w:r>
    </w:p>
    <w:p w14:paraId="41B76B5B"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）具有以下情形之一的法人或其他组织，为本基金的关联法人</w:t>
      </w:r>
    </w:p>
    <w:p w14:paraId="349E5D79"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1)</w:t>
      </w:r>
      <w:r w:rsidRPr="00973F8A">
        <w:rPr>
          <w:rFonts w:eastAsia="宋体" w:hint="eastAsia"/>
          <w:bCs/>
          <w:color w:val="000000"/>
        </w:rPr>
        <w:tab/>
      </w:r>
      <w:r w:rsidRPr="00973F8A">
        <w:rPr>
          <w:rFonts w:eastAsia="宋体" w:hint="eastAsia"/>
          <w:bCs/>
          <w:color w:val="000000"/>
        </w:rPr>
        <w:t>直接或者间接持有本基金</w:t>
      </w:r>
      <w:r w:rsidRPr="00973F8A">
        <w:rPr>
          <w:rFonts w:eastAsia="宋体" w:hint="eastAsia"/>
          <w:bCs/>
          <w:color w:val="000000"/>
        </w:rPr>
        <w:t>30%</w:t>
      </w:r>
      <w:r w:rsidRPr="00973F8A">
        <w:rPr>
          <w:rFonts w:eastAsia="宋体" w:hint="eastAsia"/>
          <w:bCs/>
          <w:color w:val="000000"/>
        </w:rPr>
        <w:t>以上基金份额的法人或其他组织，及其直接或间接控制的法人或其他组织；</w:t>
      </w:r>
    </w:p>
    <w:p w14:paraId="3A74B583"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2)</w:t>
      </w:r>
      <w:r w:rsidRPr="00973F8A">
        <w:rPr>
          <w:rFonts w:eastAsia="宋体" w:hint="eastAsia"/>
          <w:bCs/>
          <w:color w:val="000000"/>
        </w:rPr>
        <w:tab/>
      </w:r>
      <w:r w:rsidRPr="00973F8A">
        <w:rPr>
          <w:rFonts w:eastAsia="宋体" w:hint="eastAsia"/>
          <w:bCs/>
          <w:color w:val="000000"/>
        </w:rPr>
        <w:t>持有本基金</w:t>
      </w:r>
      <w:r w:rsidRPr="00973F8A">
        <w:rPr>
          <w:rFonts w:eastAsia="宋体" w:hint="eastAsia"/>
          <w:bCs/>
          <w:color w:val="000000"/>
        </w:rPr>
        <w:t>10%</w:t>
      </w:r>
      <w:r w:rsidRPr="00973F8A">
        <w:rPr>
          <w:rFonts w:eastAsia="宋体" w:hint="eastAsia"/>
          <w:bCs/>
          <w:color w:val="000000"/>
        </w:rPr>
        <w:t>以上基金份额的法人或其他组织；</w:t>
      </w:r>
    </w:p>
    <w:p w14:paraId="2A64322A"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3)</w:t>
      </w:r>
      <w:r w:rsidRPr="00973F8A">
        <w:rPr>
          <w:rFonts w:eastAsia="宋体" w:hint="eastAsia"/>
          <w:bCs/>
          <w:color w:val="000000"/>
        </w:rPr>
        <w:tab/>
      </w:r>
      <w:r w:rsidRPr="00973F8A">
        <w:rPr>
          <w:rFonts w:eastAsia="宋体" w:hint="eastAsia"/>
          <w:bCs/>
          <w:color w:val="000000"/>
        </w:rPr>
        <w:t>基金管理人、基金托管人、计划管理人、运营管理机构及其控股股东、实际控制人或者与其有重大利害关系的法人或其他组织；</w:t>
      </w:r>
    </w:p>
    <w:p w14:paraId="60E54B59" w14:textId="40F04F95"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4)</w:t>
      </w:r>
      <w:r w:rsidRPr="00973F8A">
        <w:rPr>
          <w:rFonts w:eastAsia="宋体" w:hint="eastAsia"/>
          <w:bCs/>
          <w:color w:val="000000"/>
        </w:rPr>
        <w:tab/>
      </w:r>
      <w:r w:rsidRPr="00973F8A">
        <w:rPr>
          <w:rFonts w:eastAsia="宋体" w:hint="eastAsia"/>
          <w:bCs/>
          <w:color w:val="000000"/>
        </w:rPr>
        <w:t>同一基金管理人、计划管理人管理的同类型产品，同类型产品是指投资对象与本基金投资不动产项目类型相同或相似的产品；</w:t>
      </w:r>
    </w:p>
    <w:p w14:paraId="57888A38"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5)</w:t>
      </w:r>
      <w:r w:rsidRPr="00973F8A">
        <w:rPr>
          <w:rFonts w:eastAsia="宋体" w:hint="eastAsia"/>
          <w:bCs/>
          <w:color w:val="000000"/>
        </w:rPr>
        <w:tab/>
      </w:r>
      <w:r w:rsidRPr="00973F8A">
        <w:rPr>
          <w:rFonts w:eastAsia="宋体" w:hint="eastAsia"/>
          <w:bCs/>
          <w:color w:val="000000"/>
        </w:rPr>
        <w:t>由本基金的关联自然人直接或者间接控制的，或者由关联自然人担任董事、高级管理人员的除本基金及其控股子公司以外的法人或其他组织；</w:t>
      </w:r>
    </w:p>
    <w:p w14:paraId="2C2B6DF9"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6)</w:t>
      </w:r>
      <w:r w:rsidRPr="00973F8A">
        <w:rPr>
          <w:rFonts w:eastAsia="宋体" w:hint="eastAsia"/>
          <w:bCs/>
          <w:color w:val="000000"/>
        </w:rPr>
        <w:tab/>
      </w:r>
      <w:r w:rsidRPr="00973F8A">
        <w:rPr>
          <w:rFonts w:eastAsia="宋体" w:hint="eastAsia"/>
          <w:bCs/>
          <w:color w:val="000000"/>
        </w:rPr>
        <w:t>根据实质重于形式原则认定的其他与本基金有特殊关系，可能导致本基金利益对其倾斜的法人或其他组织。</w:t>
      </w:r>
    </w:p>
    <w:p w14:paraId="1926A4F4"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）具有以下情形之一的自然人，为本基金的关联自然人：</w:t>
      </w:r>
    </w:p>
    <w:p w14:paraId="7A92E0A8"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1)</w:t>
      </w:r>
      <w:r w:rsidRPr="00973F8A">
        <w:rPr>
          <w:rFonts w:eastAsia="宋体" w:hint="eastAsia"/>
          <w:bCs/>
          <w:color w:val="000000"/>
        </w:rPr>
        <w:tab/>
      </w:r>
      <w:r w:rsidRPr="00973F8A">
        <w:rPr>
          <w:rFonts w:eastAsia="宋体" w:hint="eastAsia"/>
          <w:bCs/>
          <w:color w:val="000000"/>
        </w:rPr>
        <w:t>直接或者间接持有本基金</w:t>
      </w:r>
      <w:r w:rsidRPr="00973F8A">
        <w:rPr>
          <w:rFonts w:eastAsia="宋体" w:hint="eastAsia"/>
          <w:bCs/>
          <w:color w:val="000000"/>
        </w:rPr>
        <w:t>10%</w:t>
      </w:r>
      <w:r w:rsidRPr="00973F8A">
        <w:rPr>
          <w:rFonts w:eastAsia="宋体" w:hint="eastAsia"/>
          <w:bCs/>
          <w:color w:val="000000"/>
        </w:rPr>
        <w:t>以上基金份额的自然人；</w:t>
      </w:r>
    </w:p>
    <w:p w14:paraId="6FC179D3"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2)</w:t>
      </w:r>
      <w:r w:rsidRPr="00973F8A">
        <w:rPr>
          <w:rFonts w:eastAsia="宋体" w:hint="eastAsia"/>
          <w:bCs/>
          <w:color w:val="000000"/>
        </w:rPr>
        <w:tab/>
      </w:r>
      <w:r w:rsidRPr="00973F8A">
        <w:rPr>
          <w:rFonts w:eastAsia="宋体" w:hint="eastAsia"/>
          <w:bCs/>
          <w:color w:val="000000"/>
        </w:rPr>
        <w:t>基金管理人、计划管理人、运营管理机构、项目公司的董事、监事和高级管理人员；</w:t>
      </w:r>
    </w:p>
    <w:p w14:paraId="6C6B89F6"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lastRenderedPageBreak/>
        <w:t>3)</w:t>
      </w:r>
      <w:r w:rsidRPr="00973F8A">
        <w:rPr>
          <w:rFonts w:eastAsia="宋体" w:hint="eastAsia"/>
          <w:bCs/>
          <w:color w:val="000000"/>
        </w:rPr>
        <w:tab/>
      </w:r>
      <w:r w:rsidRPr="00973F8A">
        <w:rPr>
          <w:rFonts w:eastAsia="宋体" w:hint="eastAsia"/>
          <w:bCs/>
          <w:color w:val="000000"/>
        </w:rPr>
        <w:t>本条第</w:t>
      </w:r>
      <w:r w:rsidRPr="00973F8A">
        <w:rPr>
          <w:rFonts w:eastAsia="宋体" w:hint="eastAsia"/>
          <w:bCs/>
          <w:color w:val="000000"/>
        </w:rPr>
        <w:t>1</w:t>
      </w:r>
      <w:r w:rsidRPr="00973F8A">
        <w:rPr>
          <w:rFonts w:eastAsia="宋体" w:hint="eastAsia"/>
          <w:bCs/>
          <w:color w:val="000000"/>
        </w:rPr>
        <w:t>）项和第</w:t>
      </w:r>
      <w:r w:rsidRPr="00973F8A">
        <w:rPr>
          <w:rFonts w:eastAsia="宋体" w:hint="eastAsia"/>
          <w:bCs/>
          <w:color w:val="000000"/>
        </w:rPr>
        <w:t>2</w:t>
      </w:r>
      <w:r w:rsidRPr="00973F8A">
        <w:rPr>
          <w:rFonts w:eastAsia="宋体" w:hint="eastAsia"/>
          <w:bCs/>
          <w:color w:val="000000"/>
        </w:rPr>
        <w:t>）项所述人士的关系密切的家庭成员，包括配偶、年满</w:t>
      </w:r>
      <w:r w:rsidRPr="00973F8A">
        <w:rPr>
          <w:rFonts w:eastAsia="宋体" w:hint="eastAsia"/>
          <w:bCs/>
          <w:color w:val="000000"/>
        </w:rPr>
        <w:t>18</w:t>
      </w:r>
      <w:r w:rsidRPr="00973F8A">
        <w:rPr>
          <w:rFonts w:eastAsia="宋体" w:hint="eastAsia"/>
          <w:bCs/>
          <w:color w:val="000000"/>
        </w:rPr>
        <w:t>周岁的子女及其配偶、父母及配偶的父母、兄弟姐妹及其配偶、配偶的兄弟姐妹、子女配偶的父母；</w:t>
      </w:r>
    </w:p>
    <w:p w14:paraId="74989B60"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4)</w:t>
      </w:r>
      <w:r w:rsidRPr="00973F8A">
        <w:rPr>
          <w:rFonts w:eastAsia="宋体" w:hint="eastAsia"/>
          <w:bCs/>
          <w:color w:val="000000"/>
        </w:rPr>
        <w:tab/>
      </w:r>
      <w:r w:rsidRPr="00973F8A">
        <w:rPr>
          <w:rFonts w:eastAsia="宋体" w:hint="eastAsia"/>
          <w:bCs/>
          <w:color w:val="000000"/>
        </w:rPr>
        <w:t>根据实质重于形式原则认定的其他与本基金有特殊关系，可能导致本基金利益对其进行倾斜的自然人。</w:t>
      </w:r>
    </w:p>
    <w:p w14:paraId="1D8D9934"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关联交易：</w:t>
      </w:r>
      <w:r w:rsidRPr="00973F8A">
        <w:rPr>
          <w:rFonts w:eastAsia="宋体" w:hint="eastAsia"/>
          <w:bCs/>
          <w:color w:val="000000"/>
        </w:rPr>
        <w:t>是指本基金或者其控制的特殊目的载体与关联方之间发生的转移资源或者义务的事项。除传统基金中基金管理人运用基金财产买卖基金管理人、基金托管人及其控股股东、实际控制人或者与其有重大利害关系的公司发行的证券或者承销期内承销的证券等事项外，还包括但不限于以下交易：</w:t>
      </w:r>
    </w:p>
    <w:p w14:paraId="5C3B25F2"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）基金层面：购买资产支持证券、借入款项、聘请运营管理机构等；</w:t>
      </w:r>
    </w:p>
    <w:p w14:paraId="642BAEBF"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）资产支持证券层面：专项计划购买、出售项目公司股权；</w:t>
      </w:r>
    </w:p>
    <w:p w14:paraId="7ADBBC8F" w14:textId="0615EDE0"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）项目公司层面：不动产项目购入与出售、不动产项目运营及管理阶段存在的购买、销售等行为。</w:t>
      </w:r>
    </w:p>
    <w:p w14:paraId="5ADDBEB9" w14:textId="236C840F"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其中，关联交易的金额计算应当根据《基金指引》第五十条的要求，按照连续</w:t>
      </w:r>
      <w:r w:rsidRPr="00973F8A">
        <w:rPr>
          <w:rFonts w:eastAsia="宋体" w:hint="eastAsia"/>
          <w:bCs/>
          <w:color w:val="000000"/>
        </w:rPr>
        <w:t>12</w:t>
      </w:r>
      <w:r w:rsidRPr="00973F8A">
        <w:rPr>
          <w:rFonts w:eastAsia="宋体" w:hint="eastAsia"/>
          <w:bCs/>
          <w:color w:val="000000"/>
        </w:rPr>
        <w:t>个月内累计发生金额计算。</w:t>
      </w:r>
    </w:p>
    <w:p w14:paraId="07EA93F4"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关联交易具体包括如下事项：</w:t>
      </w:r>
    </w:p>
    <w:p w14:paraId="4D3ABBD3"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）购买或者出售资产；</w:t>
      </w:r>
    </w:p>
    <w:p w14:paraId="614472BB"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）对外投资（含委托理财、委托贷款等）；</w:t>
      </w:r>
    </w:p>
    <w:p w14:paraId="19F24B0D"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）提供财务资助；</w:t>
      </w:r>
    </w:p>
    <w:p w14:paraId="7F35E066"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）提供担保；</w:t>
      </w:r>
    </w:p>
    <w:p w14:paraId="50EEAF7A"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）租入或者租出资产；</w:t>
      </w:r>
    </w:p>
    <w:p w14:paraId="6FCEB010"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）委托或者受托管理资产和业务；</w:t>
      </w:r>
    </w:p>
    <w:p w14:paraId="6745405C"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）赠与或者受赠资产；</w:t>
      </w:r>
    </w:p>
    <w:p w14:paraId="66C2EEA6"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）债权、债务重组；</w:t>
      </w:r>
    </w:p>
    <w:p w14:paraId="5F4A3F5A"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9</w:t>
      </w:r>
      <w:r w:rsidRPr="00973F8A">
        <w:rPr>
          <w:rFonts w:eastAsia="宋体" w:hint="eastAsia"/>
          <w:bCs/>
          <w:color w:val="000000"/>
        </w:rPr>
        <w:t>）签订许可使用协议；</w:t>
      </w:r>
    </w:p>
    <w:p w14:paraId="3E6D52DC"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10</w:t>
      </w:r>
      <w:r w:rsidRPr="00973F8A">
        <w:rPr>
          <w:rFonts w:eastAsia="宋体" w:hint="eastAsia"/>
          <w:bCs/>
          <w:color w:val="000000"/>
        </w:rPr>
        <w:t>）转让或者受让研究与开发项目；</w:t>
      </w:r>
    </w:p>
    <w:p w14:paraId="0310A2BC"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11</w:t>
      </w:r>
      <w:r w:rsidRPr="00973F8A">
        <w:rPr>
          <w:rFonts w:eastAsia="宋体" w:hint="eastAsia"/>
          <w:bCs/>
          <w:color w:val="000000"/>
        </w:rPr>
        <w:t>）购买原材料、燃料、动力；</w:t>
      </w:r>
    </w:p>
    <w:p w14:paraId="303FAD7C"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12</w:t>
      </w:r>
      <w:r w:rsidRPr="00973F8A">
        <w:rPr>
          <w:rFonts w:eastAsia="宋体" w:hint="eastAsia"/>
          <w:bCs/>
          <w:color w:val="000000"/>
        </w:rPr>
        <w:t>）销售产品、商品；</w:t>
      </w:r>
    </w:p>
    <w:p w14:paraId="15EF47D1"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13</w:t>
      </w:r>
      <w:r w:rsidRPr="00973F8A">
        <w:rPr>
          <w:rFonts w:eastAsia="宋体" w:hint="eastAsia"/>
          <w:bCs/>
          <w:color w:val="000000"/>
        </w:rPr>
        <w:t>）提供或者接受劳务；</w:t>
      </w:r>
    </w:p>
    <w:p w14:paraId="17A2D846"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14</w:t>
      </w:r>
      <w:r w:rsidRPr="00973F8A">
        <w:rPr>
          <w:rFonts w:eastAsia="宋体" w:hint="eastAsia"/>
          <w:bCs/>
          <w:color w:val="000000"/>
        </w:rPr>
        <w:t>）委托或者受托销售；</w:t>
      </w:r>
    </w:p>
    <w:p w14:paraId="5D4FA382"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15</w:t>
      </w:r>
      <w:r w:rsidRPr="00973F8A">
        <w:rPr>
          <w:rFonts w:eastAsia="宋体" w:hint="eastAsia"/>
          <w:bCs/>
          <w:color w:val="000000"/>
        </w:rPr>
        <w:t>）在关联人的财务公司存贷款；</w:t>
      </w:r>
    </w:p>
    <w:p w14:paraId="5340A744"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16</w:t>
      </w:r>
      <w:r w:rsidRPr="00973F8A">
        <w:rPr>
          <w:rFonts w:eastAsia="宋体" w:hint="eastAsia"/>
          <w:bCs/>
          <w:color w:val="000000"/>
        </w:rPr>
        <w:t>）与关联人共同投资；</w:t>
      </w:r>
    </w:p>
    <w:p w14:paraId="725DAAE6"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17</w:t>
      </w:r>
      <w:r w:rsidRPr="00973F8A">
        <w:rPr>
          <w:rFonts w:eastAsia="宋体" w:hint="eastAsia"/>
          <w:bCs/>
          <w:color w:val="000000"/>
        </w:rPr>
        <w:t>）根据实质重于形式原则认定的其他通过约定可能引致资源或者义务转移的事项；</w:t>
      </w:r>
    </w:p>
    <w:p w14:paraId="0E723989" w14:textId="77777777"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18</w:t>
      </w:r>
      <w:r w:rsidRPr="00973F8A">
        <w:rPr>
          <w:rFonts w:eastAsia="宋体" w:hint="eastAsia"/>
          <w:bCs/>
          <w:color w:val="000000"/>
        </w:rPr>
        <w:t>）法律法规规定的其他情形。</w:t>
      </w:r>
      <w:bookmarkEnd w:id="79"/>
    </w:p>
    <w:p w14:paraId="4F15F989"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基金销售业务</w:t>
      </w:r>
      <w:r w:rsidRPr="00973F8A">
        <w:rPr>
          <w:rFonts w:eastAsia="宋体" w:hint="eastAsia"/>
          <w:bCs/>
          <w:color w:val="000000"/>
        </w:rPr>
        <w:t>：指基金管理人或销售机构宣传推介基金，发售基金份额，办理基金份额的转托管等业务。</w:t>
      </w:r>
    </w:p>
    <w:p w14:paraId="1912E286"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销售机构</w:t>
      </w:r>
      <w:r w:rsidRPr="00973F8A">
        <w:rPr>
          <w:rFonts w:eastAsia="宋体" w:hint="eastAsia"/>
          <w:bCs/>
          <w:color w:val="000000"/>
        </w:rPr>
        <w:t>：指中金基金以及符合《公募基金销售办法》和中国证监会规定的其他条件，取得证券投资基金销售业务资格并与基金管理人签订了基金销售服务协议，办理基金销售业务的机构，以及可通过上海证券交易所交易系统办理基金销售业务的会员单位。其中，可通过上海证券交易所办理本基金销售业务的机构必须是具有证券投资基金销售业务资格、并经上海证券交易所和中国证券登记结算有限责任公司认可的上海证券交易所会员单位。</w:t>
      </w:r>
    </w:p>
    <w:p w14:paraId="0488FBC9"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场内</w:t>
      </w:r>
      <w:r w:rsidRPr="00973F8A">
        <w:rPr>
          <w:rFonts w:eastAsia="宋体" w:hint="eastAsia"/>
          <w:bCs/>
          <w:color w:val="000000"/>
        </w:rPr>
        <w:t>：指通过具有相应业务资格的上海证券交易所会员单位利用上海证券交易所交易系统办理基金份额的认购、上市交易等业务的场所。通过该等场所办理基金份额的认购也称为场内认购。</w:t>
      </w:r>
    </w:p>
    <w:p w14:paraId="162FFDF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场外</w:t>
      </w:r>
      <w:r w:rsidRPr="00973F8A">
        <w:rPr>
          <w:rFonts w:eastAsia="宋体" w:hint="eastAsia"/>
          <w:bCs/>
          <w:color w:val="000000"/>
        </w:rPr>
        <w:t>：指上海证券交易所交易系统外的销售机构利用其自身柜台或者其他交易系统办理基金份额认购业务的基金销售机构和场所。通过该等场所办理基金份额的认购也称为场外认购。</w:t>
      </w:r>
    </w:p>
    <w:p w14:paraId="4A2F1CE3"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lastRenderedPageBreak/>
        <w:t>会员单位</w:t>
      </w:r>
      <w:r w:rsidRPr="00973F8A">
        <w:rPr>
          <w:rFonts w:eastAsia="宋体" w:hint="eastAsia"/>
          <w:bCs/>
          <w:color w:val="000000"/>
        </w:rPr>
        <w:t>：指具有基金销售业务资格并经上海证券交易所和中国证券登记结算有限责任公司认可的上海证券交易所会员单位。</w:t>
      </w:r>
    </w:p>
    <w:p w14:paraId="0C740BBB"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登记业务</w:t>
      </w:r>
      <w:r w:rsidRPr="00973F8A">
        <w:rPr>
          <w:rFonts w:eastAsia="宋体" w:hint="eastAsia"/>
          <w:bCs/>
          <w:color w:val="000000"/>
        </w:rPr>
        <w:t>：指基金登记、存管、过户、清算和结算业务，具体内容包括投资人相关账户的建立和管理、基金份额登记、基金销售业务的确认、清算和结算、代理发放红利、建立并保管基金份额持有人名册和办理非交易过户等。</w:t>
      </w:r>
    </w:p>
    <w:p w14:paraId="5AF2C18D"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登记机构</w:t>
      </w:r>
      <w:r w:rsidRPr="00973F8A">
        <w:rPr>
          <w:rFonts w:eastAsia="宋体" w:hint="eastAsia"/>
          <w:bCs/>
          <w:color w:val="000000"/>
        </w:rPr>
        <w:t>：指办理登记业务的机构。本基金的登记机构为中国证券登记结算有限责任公司。</w:t>
      </w:r>
    </w:p>
    <w:p w14:paraId="2DF8160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基金登记结算系统</w:t>
      </w:r>
      <w:r w:rsidRPr="00973F8A">
        <w:rPr>
          <w:rFonts w:eastAsia="宋体" w:hint="eastAsia"/>
          <w:bCs/>
          <w:color w:val="000000"/>
        </w:rPr>
        <w:t>：指中国证券登记结算有限责任公司开放式基金登记结算系统，通过场外销售机构认购的基金份额登记在本系统。</w:t>
      </w:r>
    </w:p>
    <w:p w14:paraId="217252F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证券登记结算系统</w:t>
      </w:r>
      <w:r w:rsidRPr="00973F8A">
        <w:rPr>
          <w:rFonts w:eastAsia="宋体" w:hint="eastAsia"/>
          <w:bCs/>
          <w:color w:val="000000"/>
        </w:rPr>
        <w:t>：指中国证券登记结算有限责任公司上海分公司证券登记结算系统，通过场内会员单位认购、买入的基金份额登记在本系统。</w:t>
      </w:r>
    </w:p>
    <w:p w14:paraId="39E61664"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上海证券账户</w:t>
      </w:r>
      <w:r w:rsidRPr="00973F8A">
        <w:rPr>
          <w:rFonts w:eastAsia="宋体" w:hint="eastAsia"/>
          <w:bCs/>
          <w:color w:val="000000"/>
        </w:rPr>
        <w:t>：指投资人在中国证券登记结算有限责任公司上海分公司开设的上海证券交易所人民币普通股票账户（即</w:t>
      </w:r>
      <w:r w:rsidRPr="00973F8A">
        <w:rPr>
          <w:rFonts w:eastAsia="宋体" w:hint="eastAsia"/>
          <w:bCs/>
          <w:color w:val="000000"/>
        </w:rPr>
        <w:t>A</w:t>
      </w:r>
      <w:r w:rsidRPr="00973F8A">
        <w:rPr>
          <w:rFonts w:eastAsia="宋体" w:hint="eastAsia"/>
          <w:bCs/>
          <w:color w:val="000000"/>
        </w:rPr>
        <w:t>股账户）或证券投资基金账户，基金投资者通过上海证券交易所办理基金交易、场内认购等业务时需持有上海证券账户。</w:t>
      </w:r>
    </w:p>
    <w:p w14:paraId="4AF5BE70"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基金账户</w:t>
      </w:r>
      <w:r w:rsidRPr="00973F8A">
        <w:rPr>
          <w:rFonts w:eastAsia="宋体" w:hint="eastAsia"/>
          <w:bCs/>
          <w:color w:val="000000"/>
        </w:rPr>
        <w:t>：指投资人通过场外销售机构在中国登记结算有限责任公司注册的、用于记录其持有的、基金管理人所管理的基金份额余额及其变动情况的账户。</w:t>
      </w:r>
    </w:p>
    <w:p w14:paraId="5097ACCC"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基金交易账户</w:t>
      </w:r>
      <w:r w:rsidRPr="00973F8A">
        <w:rPr>
          <w:rFonts w:eastAsia="宋体" w:hint="eastAsia"/>
          <w:bCs/>
          <w:color w:val="000000"/>
        </w:rPr>
        <w:t>：指销售机构为投资人开立的、记录投资人通过该销售机构办理认购、基金交易、转托管等业务而引起的基金份额变动及结余情况的账户。</w:t>
      </w:r>
    </w:p>
    <w:p w14:paraId="65CCED57"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S</w:t>
      </w:r>
      <w:r w:rsidRPr="00973F8A">
        <w:rPr>
          <w:rFonts w:eastAsia="宋体"/>
          <w:b/>
          <w:bCs/>
          <w:color w:val="000000"/>
        </w:rPr>
        <w:t>PV</w:t>
      </w:r>
      <w:r w:rsidRPr="00973F8A">
        <w:rPr>
          <w:rFonts w:eastAsia="宋体" w:hint="eastAsia"/>
          <w:b/>
          <w:bCs/>
          <w:color w:val="000000"/>
        </w:rPr>
        <w:t>公司监管账户：</w:t>
      </w:r>
      <w:r w:rsidRPr="00973F8A">
        <w:rPr>
          <w:rFonts w:eastAsia="宋体" w:hint="eastAsia"/>
          <w:bCs/>
          <w:color w:val="000000"/>
        </w:rPr>
        <w:t>指</w:t>
      </w:r>
      <w:r w:rsidRPr="00973F8A">
        <w:rPr>
          <w:rFonts w:eastAsia="宋体" w:hint="eastAsia"/>
          <w:bCs/>
          <w:color w:val="000000"/>
        </w:rPr>
        <w:t>SPV</w:t>
      </w:r>
      <w:r w:rsidRPr="00973F8A">
        <w:rPr>
          <w:rFonts w:eastAsia="宋体" w:hint="eastAsia"/>
          <w:bCs/>
          <w:color w:val="000000"/>
        </w:rPr>
        <w:t>公司根据《</w:t>
      </w:r>
      <w:r w:rsidRPr="00973F8A">
        <w:rPr>
          <w:rFonts w:eastAsia="宋体" w:hint="eastAsia"/>
          <w:bCs/>
          <w:color w:val="000000"/>
        </w:rPr>
        <w:t>SPV</w:t>
      </w:r>
      <w:r w:rsidRPr="00973F8A">
        <w:rPr>
          <w:rFonts w:eastAsia="宋体" w:hint="eastAsia"/>
          <w:bCs/>
          <w:color w:val="000000"/>
        </w:rPr>
        <w:t>公司资金监管协议》在监管银行开立的人民币资金账户，主要用于收取专项计划发放的股东借款、专项计划支付的增资款、收取处分收入（如有）、支付项目公司股权收购价款及相关税费、在吸收合并前偿还股东借款本金和利息、向其股东分配股息红利（如有）、进行合格投资等。</w:t>
      </w:r>
    </w:p>
    <w:p w14:paraId="01BA1DA4" w14:textId="27874BB3"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项目公司监管账户</w:t>
      </w:r>
      <w:r w:rsidRPr="00973F8A">
        <w:rPr>
          <w:rFonts w:eastAsia="宋体" w:hint="eastAsia"/>
          <w:bCs/>
          <w:color w:val="000000"/>
        </w:rPr>
        <w:t>：系指项目公司在监管银行开立的主要用于归集项目公司现金资产、收取项目公司运营收入（包括但不限于所有联营收入、租金收入、物业管理费收入、营销推广收入、场地租赁收入等及不动产资产的商户、转租人、被许可人及受让人应支付的其它款项与费用，以及其他合法经营业务而产生的收入）、收取处分收入（如有）、向项目公司基本账户拨付项目公司运营支出资金及应退押金</w:t>
      </w:r>
      <w:r w:rsidRPr="00973F8A">
        <w:rPr>
          <w:rFonts w:eastAsia="宋体" w:hint="eastAsia"/>
          <w:bCs/>
          <w:color w:val="000000"/>
        </w:rPr>
        <w:t>/</w:t>
      </w:r>
      <w:r w:rsidRPr="00973F8A">
        <w:rPr>
          <w:rFonts w:eastAsia="宋体" w:hint="eastAsia"/>
          <w:bCs/>
          <w:color w:val="000000"/>
        </w:rPr>
        <w:t>保证金和应返还联营</w:t>
      </w:r>
      <w:r w:rsidRPr="00973F8A">
        <w:rPr>
          <w:rFonts w:eastAsia="宋体" w:hint="eastAsia"/>
          <w:bCs/>
          <w:color w:val="000000"/>
        </w:rPr>
        <w:lastRenderedPageBreak/>
        <w:t>收入、向项目公司基本账户拨付《运营管理服务协议》项下运营管理费等支出款项、在吸收合并后支付标的债权本金和利息、向其股东分配股息红利（如有）、进行合格投资、偿还外部借款（如有）等的人民币资金账户。</w:t>
      </w:r>
    </w:p>
    <w:p w14:paraId="5C0FD9CB" w14:textId="0C6FC6C8" w:rsidR="007358E9" w:rsidRPr="00973F8A" w:rsidRDefault="00AE5219">
      <w:pPr>
        <w:pStyle w:val="afb"/>
        <w:numPr>
          <w:ilvl w:val="0"/>
          <w:numId w:val="6"/>
        </w:numPr>
        <w:spacing w:beforeLines="50" w:before="163"/>
        <w:ind w:left="0" w:firstLine="482"/>
        <w:rPr>
          <w:rFonts w:eastAsia="宋体"/>
          <w:bCs/>
          <w:color w:val="000000"/>
          <w:lang w:val="en-US"/>
        </w:rPr>
      </w:pPr>
      <w:r w:rsidRPr="00973F8A">
        <w:rPr>
          <w:rFonts w:eastAsia="宋体" w:hint="eastAsia"/>
          <w:b/>
          <w:bCs/>
          <w:color w:val="000000"/>
        </w:rPr>
        <w:t>项目公司基本账户</w:t>
      </w:r>
      <w:r w:rsidRPr="00973F8A">
        <w:rPr>
          <w:rFonts w:eastAsia="宋体" w:hint="eastAsia"/>
          <w:bCs/>
          <w:color w:val="000000"/>
        </w:rPr>
        <w:t>：</w:t>
      </w:r>
      <w:r w:rsidRPr="00973F8A">
        <w:rPr>
          <w:rFonts w:eastAsia="宋体"/>
          <w:bCs/>
          <w:color w:val="000000"/>
          <w:lang w:val="en-US"/>
        </w:rPr>
        <w:t>系指项目公司在监管银行处开立的专门用于</w:t>
      </w:r>
      <w:r w:rsidRPr="00973F8A">
        <w:rPr>
          <w:rFonts w:eastAsia="宋体" w:hint="eastAsia"/>
          <w:bCs/>
          <w:color w:val="000000"/>
          <w:lang w:val="en-US"/>
        </w:rPr>
        <w:t>支付项目公司运营支出资金及应退押金</w:t>
      </w:r>
      <w:r w:rsidRPr="00973F8A">
        <w:rPr>
          <w:rFonts w:eastAsia="宋体" w:hint="eastAsia"/>
          <w:bCs/>
          <w:color w:val="000000"/>
          <w:lang w:val="en-US"/>
        </w:rPr>
        <w:t>/</w:t>
      </w:r>
      <w:r w:rsidRPr="00973F8A">
        <w:rPr>
          <w:rFonts w:eastAsia="宋体" w:hint="eastAsia"/>
          <w:bCs/>
          <w:color w:val="000000"/>
          <w:lang w:val="en-US"/>
        </w:rPr>
        <w:t>保证金、支付《运营管理服务协议》项下运营管理费、向商户返还联营收入、向不动产项目消费顾客支付因各种原因无法通过原收款账户原路退回的款项、支付收银机服务费、收取项目公司监管账户拨付的资金及基金管理人认可的其他款项（为免疑义，所谓“基金管理人认可的其他款项”，具体是指因退税、账户结息等必须由项目公司基本账户直接收款的款项，如收到此类款项，项目公司不得随意动用，应及时向项目公司监管账户调拨该等款项），并向项目公司监管账户划付剩余留存资金等的人民币资金账户</w:t>
      </w:r>
      <w:r w:rsidRPr="00973F8A">
        <w:rPr>
          <w:rFonts w:eastAsia="宋体"/>
          <w:bCs/>
          <w:color w:val="000000"/>
          <w:lang w:val="en-US"/>
        </w:rPr>
        <w:t>。除前述资金外，原则上基本账户不得作为任何资金的收款账户。</w:t>
      </w:r>
    </w:p>
    <w:p w14:paraId="672329F2"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项目公司预付卡监督账户：</w:t>
      </w:r>
      <w:r w:rsidRPr="00973F8A">
        <w:rPr>
          <w:rFonts w:eastAsia="宋体" w:hint="eastAsia"/>
          <w:bCs/>
          <w:color w:val="000000"/>
        </w:rPr>
        <w:t>系指项目公司在政府相关部门要求下，在监管银行处开立的仅专门用于归集或支付预付卡保证金的人民币资金账户。</w:t>
      </w:r>
    </w:p>
    <w:p w14:paraId="50C46E8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上市交易</w:t>
      </w:r>
      <w:r w:rsidRPr="00973F8A">
        <w:rPr>
          <w:rFonts w:eastAsia="宋体" w:hint="eastAsia"/>
          <w:bCs/>
          <w:color w:val="000000"/>
        </w:rPr>
        <w:t>：指投资者通过上海证券交易所会员单位以集中竞价等方式买卖基金份额的行为。</w:t>
      </w:r>
    </w:p>
    <w:p w14:paraId="1AD1268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认购</w:t>
      </w:r>
      <w:r w:rsidRPr="00973F8A">
        <w:rPr>
          <w:rFonts w:eastAsia="宋体" w:hint="eastAsia"/>
          <w:bCs/>
          <w:color w:val="000000"/>
        </w:rPr>
        <w:t>：指在基金募集期内，投资人根据基金合同和招募说明书的规定申请购买基金份额的行为。</w:t>
      </w:r>
    </w:p>
    <w:p w14:paraId="64C0020D"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转托管</w:t>
      </w:r>
      <w:r w:rsidRPr="00973F8A">
        <w:rPr>
          <w:rFonts w:eastAsia="宋体" w:hint="eastAsia"/>
          <w:bCs/>
          <w:color w:val="000000"/>
        </w:rPr>
        <w:t>：指基金份额持有人在本基金的不同销售机构之间实施的变更所持基金份额销售机构的操作，包括系统内转托管和跨系统转托管。</w:t>
      </w:r>
    </w:p>
    <w:p w14:paraId="351B93FA"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系统内转托管</w:t>
      </w:r>
      <w:r w:rsidRPr="00973F8A">
        <w:rPr>
          <w:rFonts w:eastAsia="宋体" w:hint="eastAsia"/>
          <w:bCs/>
          <w:color w:val="000000"/>
        </w:rPr>
        <w:t>：指基金份额持有人将持有的基金份额在基金登记结算系统内不同销售机构（网点）之间进行转托管的行为或在证券登记结算系统内不同会员单位（交易单元）之间进行指定关系变更的行为。</w:t>
      </w:r>
    </w:p>
    <w:p w14:paraId="7E089CD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跨系统转托管</w:t>
      </w:r>
      <w:r w:rsidRPr="00973F8A">
        <w:rPr>
          <w:rFonts w:eastAsia="宋体" w:hint="eastAsia"/>
          <w:bCs/>
          <w:color w:val="000000"/>
        </w:rPr>
        <w:t>：指基金份额持有人将持有的基金份额在基金登记结算系统和证券登记结算系统之间进行转托管的行为。</w:t>
      </w:r>
    </w:p>
    <w:p w14:paraId="2B758E5E" w14:textId="3DB94F72"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基金资产总值</w:t>
      </w:r>
      <w:r w:rsidRPr="00973F8A">
        <w:rPr>
          <w:rFonts w:eastAsia="宋体" w:hint="eastAsia"/>
          <w:b/>
          <w:bCs/>
          <w:color w:val="000000"/>
        </w:rPr>
        <w:t>/</w:t>
      </w:r>
      <w:r w:rsidRPr="00973F8A">
        <w:rPr>
          <w:rFonts w:eastAsia="宋体" w:hint="eastAsia"/>
          <w:b/>
          <w:bCs/>
          <w:color w:val="000000"/>
        </w:rPr>
        <w:t>基金总资产</w:t>
      </w:r>
      <w:r w:rsidRPr="00973F8A">
        <w:rPr>
          <w:rFonts w:eastAsia="宋体" w:hint="eastAsia"/>
          <w:bCs/>
          <w:color w:val="000000"/>
        </w:rPr>
        <w:t>：指基金拥有的不动产资产支持证券（包含应纳入合并范围的各会计主体所拥有的资产）、其他各类证券、银行存款本息和基金应收款项以及其他投资所形成的价值总和，即基金合并及个别财务报表层面计量的总资产。</w:t>
      </w:r>
    </w:p>
    <w:p w14:paraId="57E370B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lastRenderedPageBreak/>
        <w:t>基金资产净值</w:t>
      </w:r>
      <w:r w:rsidRPr="00973F8A">
        <w:rPr>
          <w:rFonts w:eastAsia="宋体" w:hint="eastAsia"/>
          <w:b/>
          <w:bCs/>
          <w:color w:val="000000"/>
        </w:rPr>
        <w:t>/</w:t>
      </w:r>
      <w:r w:rsidRPr="00973F8A">
        <w:rPr>
          <w:rFonts w:eastAsia="宋体" w:hint="eastAsia"/>
          <w:b/>
          <w:bCs/>
          <w:color w:val="000000"/>
        </w:rPr>
        <w:t>基金净资产</w:t>
      </w:r>
      <w:r w:rsidRPr="00973F8A">
        <w:rPr>
          <w:rFonts w:eastAsia="宋体" w:hint="eastAsia"/>
          <w:bCs/>
          <w:color w:val="000000"/>
        </w:rPr>
        <w:t>：指基金总资产减去基金负债后的价值，即基金合并及个别财务报表层面计量的净资产。</w:t>
      </w:r>
    </w:p>
    <w:p w14:paraId="4B67B14F"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基金份额净值</w:t>
      </w:r>
      <w:r w:rsidRPr="00973F8A">
        <w:rPr>
          <w:rFonts w:eastAsia="宋体" w:hint="eastAsia"/>
          <w:bCs/>
          <w:color w:val="000000"/>
        </w:rPr>
        <w:t>：指估值日基金资产净值除以估值日基金份额总数的价值。</w:t>
      </w:r>
    </w:p>
    <w:p w14:paraId="640A1091"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基金资产估值</w:t>
      </w:r>
      <w:r w:rsidRPr="00973F8A">
        <w:rPr>
          <w:rFonts w:eastAsia="宋体" w:hint="eastAsia"/>
          <w:bCs/>
          <w:color w:val="000000"/>
        </w:rPr>
        <w:t>：指计算评估基金资产和负债的价值，以确定基金资产净值和基金份额净值的过程。</w:t>
      </w:r>
    </w:p>
    <w:p w14:paraId="712A87F4"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估值日</w:t>
      </w:r>
      <w:r w:rsidRPr="00973F8A">
        <w:rPr>
          <w:rFonts w:eastAsia="宋体" w:hint="eastAsia"/>
          <w:bCs/>
          <w:color w:val="000000"/>
        </w:rPr>
        <w:t>：本基金的估值日为基金合同生效后每年</w:t>
      </w:r>
      <w:r w:rsidRPr="00973F8A">
        <w:rPr>
          <w:rFonts w:eastAsia="宋体" w:hint="eastAsia"/>
          <w:bCs/>
          <w:color w:val="000000"/>
        </w:rPr>
        <w:t>6</w:t>
      </w:r>
      <w:r w:rsidRPr="00973F8A">
        <w:rPr>
          <w:rFonts w:eastAsia="宋体" w:hint="eastAsia"/>
          <w:bCs/>
          <w:color w:val="000000"/>
        </w:rPr>
        <w:t>月</w:t>
      </w:r>
      <w:r w:rsidRPr="00973F8A">
        <w:rPr>
          <w:rFonts w:eastAsia="宋体" w:hint="eastAsia"/>
          <w:bCs/>
          <w:color w:val="000000"/>
        </w:rPr>
        <w:t>30</w:t>
      </w:r>
      <w:r w:rsidRPr="00973F8A">
        <w:rPr>
          <w:rFonts w:eastAsia="宋体" w:hint="eastAsia"/>
          <w:bCs/>
          <w:color w:val="000000"/>
        </w:rPr>
        <w:t>日及</w:t>
      </w:r>
      <w:r w:rsidRPr="00973F8A">
        <w:rPr>
          <w:rFonts w:eastAsia="宋体" w:hint="eastAsia"/>
          <w:bCs/>
          <w:color w:val="000000"/>
        </w:rPr>
        <w:t>12</w:t>
      </w:r>
      <w:r w:rsidRPr="00973F8A">
        <w:rPr>
          <w:rFonts w:eastAsia="宋体" w:hint="eastAsia"/>
          <w:bCs/>
          <w:color w:val="000000"/>
        </w:rPr>
        <w:t>月</w:t>
      </w:r>
      <w:r w:rsidRPr="00973F8A">
        <w:rPr>
          <w:rFonts w:eastAsia="宋体" w:hint="eastAsia"/>
          <w:bCs/>
          <w:color w:val="000000"/>
        </w:rPr>
        <w:t>31</w:t>
      </w:r>
      <w:r w:rsidRPr="00973F8A">
        <w:rPr>
          <w:rFonts w:eastAsia="宋体" w:hint="eastAsia"/>
          <w:bCs/>
          <w:color w:val="000000"/>
        </w:rPr>
        <w:t>日，以及法律法规规定的其他日期。</w:t>
      </w:r>
    </w:p>
    <w:p w14:paraId="07AE9075" w14:textId="1B6AFE7F"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基金可供分配金额</w:t>
      </w:r>
      <w:r w:rsidRPr="00973F8A">
        <w:rPr>
          <w:rFonts w:eastAsia="宋体" w:hint="eastAsia"/>
          <w:bCs/>
          <w:color w:val="000000"/>
        </w:rPr>
        <w:t>：指在</w:t>
      </w:r>
      <w:bookmarkStart w:id="80" w:name="_Hlk188632466"/>
      <w:r w:rsidRPr="00973F8A">
        <w:rPr>
          <w:rFonts w:eastAsia="宋体" w:hint="eastAsia"/>
          <w:bCs/>
          <w:color w:val="000000"/>
        </w:rPr>
        <w:t>基金合并利润表中</w:t>
      </w:r>
      <w:bookmarkEnd w:id="80"/>
      <w:r w:rsidRPr="00973F8A">
        <w:rPr>
          <w:rFonts w:eastAsia="宋体" w:hint="eastAsia"/>
          <w:bCs/>
          <w:color w:val="000000"/>
        </w:rPr>
        <w:t>净利润基础上进行合理调整后的金额，相关计算调整项目至少包括不动产项目资产的公允价值变动损益、折旧与摊销，同时应当综合考虑项目公司持续发展、偿债能力和经营现金流等因素</w:t>
      </w:r>
      <w:bookmarkStart w:id="81" w:name="_Hlk188632530"/>
      <w:r w:rsidRPr="00973F8A">
        <w:rPr>
          <w:rFonts w:eastAsia="宋体" w:hint="eastAsia"/>
          <w:bCs/>
          <w:color w:val="000000"/>
        </w:rPr>
        <w:t>，具体按中国证券投资基金业协会颁布的《</w:t>
      </w:r>
      <w:r w:rsidRPr="00973F8A">
        <w:rPr>
          <w:rFonts w:eastAsia="宋体"/>
          <w:bCs/>
          <w:color w:val="000000"/>
        </w:rPr>
        <w:t>公开募集不动产投资信托基金（</w:t>
      </w:r>
      <w:r w:rsidRPr="00973F8A">
        <w:rPr>
          <w:rFonts w:eastAsia="宋体"/>
          <w:bCs/>
          <w:color w:val="000000"/>
        </w:rPr>
        <w:t>REITs</w:t>
      </w:r>
      <w:r w:rsidRPr="00973F8A">
        <w:rPr>
          <w:rFonts w:eastAsia="宋体"/>
          <w:bCs/>
          <w:color w:val="000000"/>
        </w:rPr>
        <w:t>）运营操作指引（试行）</w:t>
      </w:r>
      <w:r w:rsidRPr="00973F8A">
        <w:rPr>
          <w:rFonts w:eastAsia="宋体" w:hint="eastAsia"/>
          <w:bCs/>
          <w:color w:val="000000"/>
        </w:rPr>
        <w:t>》（包括颁布机关对其不时做出的修订）和基金合同、招募说明书等执行</w:t>
      </w:r>
      <w:bookmarkEnd w:id="81"/>
      <w:r w:rsidRPr="00973F8A">
        <w:rPr>
          <w:rFonts w:eastAsia="宋体" w:hint="eastAsia"/>
          <w:bCs/>
          <w:color w:val="000000"/>
        </w:rPr>
        <w:t>。</w:t>
      </w:r>
    </w:p>
    <w:p w14:paraId="4EE892DF" w14:textId="66E1C459"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基金收益</w:t>
      </w:r>
      <w:r w:rsidRPr="00973F8A">
        <w:rPr>
          <w:rFonts w:eastAsia="宋体" w:hint="eastAsia"/>
          <w:bCs/>
          <w:color w:val="000000"/>
        </w:rPr>
        <w:t>：指基金投资所得不动产资产支持证券投资收益、债券利息、买卖证券价差、银行存款利息、已实现的其他合法收入及因运用基金财产带来的成本和费用的节约。</w:t>
      </w:r>
    </w:p>
    <w:p w14:paraId="4B5761F5" w14:textId="7E367075" w:rsidR="007358E9" w:rsidRPr="00973F8A" w:rsidRDefault="00AE5219">
      <w:pPr>
        <w:pStyle w:val="afb"/>
        <w:numPr>
          <w:ilvl w:val="0"/>
          <w:numId w:val="6"/>
        </w:numPr>
        <w:adjustRightInd w:val="0"/>
        <w:snapToGrid w:val="0"/>
        <w:spacing w:beforeLines="50" w:before="163"/>
        <w:ind w:left="0" w:firstLine="482"/>
        <w:rPr>
          <w:rFonts w:eastAsia="宋体"/>
          <w:b/>
          <w:bCs/>
          <w:color w:val="000000"/>
        </w:rPr>
      </w:pPr>
      <w:r w:rsidRPr="00973F8A">
        <w:rPr>
          <w:rFonts w:eastAsia="宋体" w:hint="eastAsia"/>
          <w:b/>
          <w:bCs/>
          <w:color w:val="000000"/>
        </w:rPr>
        <w:t>扩募：</w:t>
      </w:r>
      <w:r w:rsidRPr="00973F8A">
        <w:rPr>
          <w:rFonts w:eastAsia="宋体" w:hint="eastAsia"/>
          <w:bCs/>
          <w:color w:val="000000"/>
        </w:rPr>
        <w:t>指在基金存续期间内，经履行变更注册程序、取得基金份额持有人大会表决通过并报中国证监会备案后，基金启动新一轮基金份额募集及通过资产支持专项计划持有新的不动产项目的交易；具体扩募安排根据前述基金份额持有人大会决议确定。</w:t>
      </w:r>
    </w:p>
    <w:p w14:paraId="7255D1E3"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权益登记日：</w:t>
      </w:r>
      <w:r w:rsidRPr="00973F8A">
        <w:rPr>
          <w:rFonts w:eastAsia="宋体" w:hint="eastAsia"/>
          <w:bCs/>
          <w:color w:val="000000"/>
        </w:rPr>
        <w:t>指登记享有分红权益的基金份额的日期，基金份额持有人在权益登记日持有的基金份额享有收益分配的权利。</w:t>
      </w:r>
    </w:p>
    <w:p w14:paraId="6161E22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中国证监会</w:t>
      </w:r>
      <w:r w:rsidRPr="00973F8A">
        <w:rPr>
          <w:rFonts w:eastAsia="宋体" w:hint="eastAsia"/>
          <w:bCs/>
          <w:color w:val="000000"/>
        </w:rPr>
        <w:t>：指中国证券监督管理委员会。</w:t>
      </w:r>
    </w:p>
    <w:p w14:paraId="032DF991"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银行业监督管理机构</w:t>
      </w:r>
      <w:r w:rsidRPr="00973F8A">
        <w:rPr>
          <w:rFonts w:eastAsia="宋体" w:hint="eastAsia"/>
          <w:bCs/>
          <w:color w:val="000000"/>
        </w:rPr>
        <w:t>：指中国人民银行及</w:t>
      </w:r>
      <w:r w:rsidRPr="00973F8A">
        <w:rPr>
          <w:rFonts w:eastAsia="宋体" w:hint="eastAsia"/>
          <w:bCs/>
          <w:color w:val="000000"/>
        </w:rPr>
        <w:t>/</w:t>
      </w:r>
      <w:r w:rsidRPr="00973F8A">
        <w:rPr>
          <w:rFonts w:eastAsia="宋体" w:hint="eastAsia"/>
          <w:bCs/>
          <w:color w:val="000000"/>
        </w:rPr>
        <w:t>或国家金融监督管理总局。</w:t>
      </w:r>
    </w:p>
    <w:p w14:paraId="15CBEBC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有权机构</w:t>
      </w:r>
      <w:r w:rsidRPr="00973F8A">
        <w:rPr>
          <w:rFonts w:eastAsia="宋体" w:hint="eastAsia"/>
          <w:bCs/>
          <w:color w:val="000000"/>
        </w:rPr>
        <w:t>：指依法或根据合法、充分的授权，对特定事项拥有行政管理权或其他监管职能的行政机关或其他机构，包括但不限于政府及政府部门。</w:t>
      </w:r>
    </w:p>
    <w:p w14:paraId="4B20B1F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法律法规</w:t>
      </w:r>
      <w:r w:rsidRPr="00973F8A">
        <w:rPr>
          <w:rFonts w:eastAsia="宋体" w:hint="eastAsia"/>
          <w:b/>
          <w:bCs/>
          <w:color w:val="000000"/>
        </w:rPr>
        <w:t>/</w:t>
      </w:r>
      <w:r w:rsidRPr="00973F8A">
        <w:rPr>
          <w:rFonts w:eastAsia="宋体" w:hint="eastAsia"/>
          <w:b/>
          <w:bCs/>
          <w:color w:val="000000"/>
        </w:rPr>
        <w:t>中国法律</w:t>
      </w:r>
      <w:r w:rsidRPr="00973F8A">
        <w:rPr>
          <w:rFonts w:eastAsia="宋体" w:hint="eastAsia"/>
          <w:bCs/>
          <w:color w:val="000000"/>
        </w:rPr>
        <w:t>：指中国现行有效并公布实施的法律、行政法规、规章、规范性文件以及对本基金相关事项具有普遍约束力的有权机构决定、决议、通知等。</w:t>
      </w:r>
    </w:p>
    <w:p w14:paraId="405859ED"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lastRenderedPageBreak/>
        <w:t>《基金法》</w:t>
      </w:r>
      <w:r w:rsidRPr="00973F8A">
        <w:rPr>
          <w:rFonts w:eastAsia="宋体" w:hint="eastAsia"/>
          <w:bCs/>
          <w:color w:val="000000"/>
        </w:rPr>
        <w:t>：指</w:t>
      </w:r>
      <w:r w:rsidRPr="00973F8A">
        <w:rPr>
          <w:rFonts w:eastAsia="宋体" w:hint="eastAsia"/>
          <w:bCs/>
          <w:color w:val="000000"/>
        </w:rPr>
        <w:t>2003</w:t>
      </w:r>
      <w:r w:rsidRPr="00973F8A">
        <w:rPr>
          <w:rFonts w:eastAsia="宋体" w:hint="eastAsia"/>
          <w:bCs/>
          <w:color w:val="000000"/>
        </w:rPr>
        <w:t>年</w:t>
      </w:r>
      <w:r w:rsidRPr="00973F8A">
        <w:rPr>
          <w:rFonts w:eastAsia="宋体" w:hint="eastAsia"/>
          <w:bCs/>
          <w:color w:val="000000"/>
        </w:rPr>
        <w:t>10</w:t>
      </w:r>
      <w:r w:rsidRPr="00973F8A">
        <w:rPr>
          <w:rFonts w:eastAsia="宋体" w:hint="eastAsia"/>
          <w:bCs/>
          <w:color w:val="000000"/>
        </w:rPr>
        <w:t>月</w:t>
      </w:r>
      <w:r w:rsidRPr="00973F8A">
        <w:rPr>
          <w:rFonts w:eastAsia="宋体" w:hint="eastAsia"/>
          <w:bCs/>
          <w:color w:val="000000"/>
        </w:rPr>
        <w:t>28</w:t>
      </w:r>
      <w:r w:rsidRPr="00973F8A">
        <w:rPr>
          <w:rFonts w:eastAsia="宋体" w:hint="eastAsia"/>
          <w:bCs/>
          <w:color w:val="000000"/>
        </w:rPr>
        <w:t>日经第十届全国人民代表大会常务委员会第五次会议通过，经</w:t>
      </w:r>
      <w:r w:rsidRPr="00973F8A">
        <w:rPr>
          <w:rFonts w:eastAsia="宋体" w:hint="eastAsia"/>
          <w:bCs/>
          <w:color w:val="000000"/>
        </w:rPr>
        <w:t>2012</w:t>
      </w:r>
      <w:r w:rsidRPr="00973F8A">
        <w:rPr>
          <w:rFonts w:eastAsia="宋体" w:hint="eastAsia"/>
          <w:bCs/>
          <w:color w:val="000000"/>
        </w:rPr>
        <w:t>年</w:t>
      </w:r>
      <w:r w:rsidRPr="00973F8A">
        <w:rPr>
          <w:rFonts w:eastAsia="宋体" w:hint="eastAsia"/>
          <w:bCs/>
          <w:color w:val="000000"/>
        </w:rPr>
        <w:t>12</w:t>
      </w:r>
      <w:r w:rsidRPr="00973F8A">
        <w:rPr>
          <w:rFonts w:eastAsia="宋体" w:hint="eastAsia"/>
          <w:bCs/>
          <w:color w:val="000000"/>
        </w:rPr>
        <w:t>月</w:t>
      </w:r>
      <w:r w:rsidRPr="00973F8A">
        <w:rPr>
          <w:rFonts w:eastAsia="宋体" w:hint="eastAsia"/>
          <w:bCs/>
          <w:color w:val="000000"/>
        </w:rPr>
        <w:t>28</w:t>
      </w:r>
      <w:r w:rsidRPr="00973F8A">
        <w:rPr>
          <w:rFonts w:eastAsia="宋体" w:hint="eastAsia"/>
          <w:bCs/>
          <w:color w:val="000000"/>
        </w:rPr>
        <w:t>日第十一届全国人民代表大会常务委员会第三十次会议修订，自</w:t>
      </w:r>
      <w:r w:rsidRPr="00973F8A">
        <w:rPr>
          <w:rFonts w:eastAsia="宋体" w:hint="eastAsia"/>
          <w:bCs/>
          <w:color w:val="000000"/>
        </w:rPr>
        <w:t>2013</w:t>
      </w:r>
      <w:r w:rsidRPr="00973F8A">
        <w:rPr>
          <w:rFonts w:eastAsia="宋体" w:hint="eastAsia"/>
          <w:bCs/>
          <w:color w:val="000000"/>
        </w:rPr>
        <w:t>年</w:t>
      </w:r>
      <w:r w:rsidRPr="00973F8A">
        <w:rPr>
          <w:rFonts w:eastAsia="宋体" w:hint="eastAsia"/>
          <w:bCs/>
          <w:color w:val="000000"/>
        </w:rPr>
        <w:t>6</w:t>
      </w:r>
      <w:r w:rsidRPr="00973F8A">
        <w:rPr>
          <w:rFonts w:eastAsia="宋体" w:hint="eastAsia"/>
          <w:bCs/>
          <w:color w:val="000000"/>
        </w:rPr>
        <w:t>月</w:t>
      </w:r>
      <w:r w:rsidRPr="00973F8A">
        <w:rPr>
          <w:rFonts w:eastAsia="宋体" w:hint="eastAsia"/>
          <w:bCs/>
          <w:color w:val="000000"/>
        </w:rPr>
        <w:t>1</w:t>
      </w:r>
      <w:r w:rsidRPr="00973F8A">
        <w:rPr>
          <w:rFonts w:eastAsia="宋体" w:hint="eastAsia"/>
          <w:bCs/>
          <w:color w:val="000000"/>
        </w:rPr>
        <w:t>日起实施，并经</w:t>
      </w:r>
      <w:r w:rsidRPr="00973F8A">
        <w:rPr>
          <w:rFonts w:eastAsia="宋体" w:hint="eastAsia"/>
          <w:bCs/>
          <w:color w:val="000000"/>
        </w:rPr>
        <w:t>2015</w:t>
      </w:r>
      <w:r w:rsidRPr="00973F8A">
        <w:rPr>
          <w:rFonts w:eastAsia="宋体" w:hint="eastAsia"/>
          <w:bCs/>
          <w:color w:val="000000"/>
        </w:rPr>
        <w:t>年</w:t>
      </w:r>
      <w:r w:rsidRPr="00973F8A">
        <w:rPr>
          <w:rFonts w:eastAsia="宋体" w:hint="eastAsia"/>
          <w:bCs/>
          <w:color w:val="000000"/>
        </w:rPr>
        <w:t>4</w:t>
      </w:r>
      <w:r w:rsidRPr="00973F8A">
        <w:rPr>
          <w:rFonts w:eastAsia="宋体" w:hint="eastAsia"/>
          <w:bCs/>
          <w:color w:val="000000"/>
        </w:rPr>
        <w:t>月</w:t>
      </w:r>
      <w:r w:rsidRPr="00973F8A">
        <w:rPr>
          <w:rFonts w:eastAsia="宋体" w:hint="eastAsia"/>
          <w:bCs/>
          <w:color w:val="000000"/>
        </w:rPr>
        <w:t>24</w:t>
      </w:r>
      <w:r w:rsidRPr="00973F8A">
        <w:rPr>
          <w:rFonts w:eastAsia="宋体" w:hint="eastAsia"/>
          <w:bCs/>
          <w:color w:val="000000"/>
        </w:rPr>
        <w:t>日第十二届全国人民代表大会常务委员会第十四次会议《全国人民代表大会常务委员会关于修改</w:t>
      </w:r>
      <w:r w:rsidRPr="00973F8A">
        <w:rPr>
          <w:rFonts w:eastAsia="宋体" w:hint="eastAsia"/>
          <w:bCs/>
          <w:color w:val="000000"/>
        </w:rPr>
        <w:t>&lt;</w:t>
      </w:r>
      <w:r w:rsidRPr="00973F8A">
        <w:rPr>
          <w:rFonts w:eastAsia="宋体" w:hint="eastAsia"/>
          <w:bCs/>
          <w:color w:val="000000"/>
        </w:rPr>
        <w:t>中华人民共和国港口法</w:t>
      </w:r>
      <w:r w:rsidRPr="00973F8A">
        <w:rPr>
          <w:rFonts w:eastAsia="宋体" w:hint="eastAsia"/>
          <w:bCs/>
          <w:color w:val="000000"/>
        </w:rPr>
        <w:t>&gt;</w:t>
      </w:r>
      <w:r w:rsidRPr="00973F8A">
        <w:rPr>
          <w:rFonts w:eastAsia="宋体" w:hint="eastAsia"/>
          <w:bCs/>
          <w:color w:val="000000"/>
        </w:rPr>
        <w:t>等七部法律的决定》修正的《中华人民共和国证券投资基金法》及颁布机关对其不时做出的修订。</w:t>
      </w:r>
    </w:p>
    <w:p w14:paraId="187EA2FB" w14:textId="546D85A3"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《基金指引》</w:t>
      </w:r>
      <w:r w:rsidRPr="00973F8A">
        <w:rPr>
          <w:rFonts w:eastAsia="宋体" w:hint="eastAsia"/>
          <w:bCs/>
          <w:color w:val="000000"/>
        </w:rPr>
        <w:t>：指中国证监会</w:t>
      </w:r>
      <w:r w:rsidRPr="00973F8A">
        <w:rPr>
          <w:rFonts w:eastAsia="宋体" w:hint="eastAsia"/>
          <w:bCs/>
          <w:color w:val="000000"/>
        </w:rPr>
        <w:t>2020</w:t>
      </w:r>
      <w:r w:rsidRPr="00973F8A">
        <w:rPr>
          <w:rFonts w:eastAsia="宋体" w:hint="eastAsia"/>
          <w:bCs/>
          <w:color w:val="000000"/>
        </w:rPr>
        <w:t>年</w:t>
      </w:r>
      <w:r w:rsidRPr="00973F8A">
        <w:rPr>
          <w:rFonts w:eastAsia="宋体" w:hint="eastAsia"/>
          <w:bCs/>
          <w:color w:val="000000"/>
        </w:rPr>
        <w:t>8</w:t>
      </w:r>
      <w:r w:rsidRPr="00973F8A">
        <w:rPr>
          <w:rFonts w:eastAsia="宋体" w:hint="eastAsia"/>
          <w:bCs/>
          <w:color w:val="000000"/>
        </w:rPr>
        <w:t>月</w:t>
      </w:r>
      <w:r w:rsidRPr="00973F8A">
        <w:rPr>
          <w:rFonts w:eastAsia="宋体" w:hint="eastAsia"/>
          <w:bCs/>
          <w:color w:val="000000"/>
        </w:rPr>
        <w:t>6</w:t>
      </w:r>
      <w:r w:rsidRPr="00973F8A">
        <w:rPr>
          <w:rFonts w:eastAsia="宋体" w:hint="eastAsia"/>
          <w:bCs/>
          <w:color w:val="000000"/>
        </w:rPr>
        <w:t>日颁布并实施的《公开募集基础设施证券投资基金指引（试行）》及颁布机关对其不时做出的修订。</w:t>
      </w:r>
    </w:p>
    <w:p w14:paraId="3BB7203C"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color w:val="000000"/>
        </w:rPr>
        <w:t>《商业不动产基金公告》</w:t>
      </w:r>
      <w:r w:rsidRPr="00973F8A">
        <w:rPr>
          <w:rFonts w:eastAsia="宋体" w:hint="eastAsia"/>
          <w:bCs/>
          <w:color w:val="000000"/>
        </w:rPr>
        <w:t>：指中国证监会</w:t>
      </w:r>
      <w:r w:rsidRPr="00973F8A">
        <w:rPr>
          <w:rFonts w:eastAsia="宋体" w:hint="eastAsia"/>
          <w:bCs/>
          <w:color w:val="000000"/>
        </w:rPr>
        <w:t>2025</w:t>
      </w:r>
      <w:r w:rsidRPr="00973F8A">
        <w:rPr>
          <w:rFonts w:eastAsia="宋体" w:hint="eastAsia"/>
          <w:bCs/>
          <w:color w:val="000000"/>
        </w:rPr>
        <w:t>年</w:t>
      </w:r>
      <w:r w:rsidRPr="00973F8A">
        <w:rPr>
          <w:rFonts w:eastAsia="宋体" w:hint="eastAsia"/>
          <w:bCs/>
          <w:color w:val="000000"/>
        </w:rPr>
        <w:t>12</w:t>
      </w:r>
      <w:r w:rsidRPr="00973F8A">
        <w:rPr>
          <w:rFonts w:eastAsia="宋体" w:hint="eastAsia"/>
          <w:bCs/>
          <w:color w:val="000000"/>
        </w:rPr>
        <w:t>月</w:t>
      </w:r>
      <w:r w:rsidRPr="00973F8A">
        <w:rPr>
          <w:rFonts w:eastAsia="宋体" w:hint="eastAsia"/>
          <w:bCs/>
          <w:color w:val="000000"/>
        </w:rPr>
        <w:t>31</w:t>
      </w:r>
      <w:r w:rsidRPr="00973F8A">
        <w:rPr>
          <w:rFonts w:eastAsia="宋体" w:hint="eastAsia"/>
          <w:bCs/>
          <w:color w:val="000000"/>
        </w:rPr>
        <w:t>日颁布的《中国证监会关于推出商业不动产投资信托基金试点的公告》。</w:t>
      </w:r>
    </w:p>
    <w:p w14:paraId="4D3F2E68"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color w:val="000000"/>
        </w:rPr>
        <w:t>《</w:t>
      </w:r>
      <w:r w:rsidRPr="00973F8A">
        <w:rPr>
          <w:rFonts w:eastAsia="宋体" w:hint="eastAsia"/>
          <w:b/>
          <w:bCs/>
          <w:color w:val="000000"/>
        </w:rPr>
        <w:t>公募基金销售办法》</w:t>
      </w:r>
      <w:r w:rsidRPr="00973F8A">
        <w:rPr>
          <w:rFonts w:eastAsia="宋体" w:hint="eastAsia"/>
          <w:bCs/>
          <w:color w:val="000000"/>
        </w:rPr>
        <w:t>：指中国证监会</w:t>
      </w:r>
      <w:r w:rsidRPr="00973F8A">
        <w:rPr>
          <w:rFonts w:eastAsia="宋体" w:hint="eastAsia"/>
          <w:bCs/>
          <w:color w:val="000000"/>
        </w:rPr>
        <w:t>2020</w:t>
      </w:r>
      <w:r w:rsidRPr="00973F8A">
        <w:rPr>
          <w:rFonts w:eastAsia="宋体" w:hint="eastAsia"/>
          <w:bCs/>
          <w:color w:val="000000"/>
        </w:rPr>
        <w:t>年</w:t>
      </w:r>
      <w:r w:rsidRPr="00973F8A">
        <w:rPr>
          <w:rFonts w:eastAsia="宋体" w:hint="eastAsia"/>
          <w:bCs/>
          <w:color w:val="000000"/>
        </w:rPr>
        <w:t>8</w:t>
      </w:r>
      <w:r w:rsidRPr="00973F8A">
        <w:rPr>
          <w:rFonts w:eastAsia="宋体" w:hint="eastAsia"/>
          <w:bCs/>
          <w:color w:val="000000"/>
        </w:rPr>
        <w:t>月</w:t>
      </w:r>
      <w:r w:rsidRPr="00973F8A">
        <w:rPr>
          <w:rFonts w:eastAsia="宋体" w:hint="eastAsia"/>
          <w:bCs/>
          <w:color w:val="000000"/>
        </w:rPr>
        <w:t>28</w:t>
      </w:r>
      <w:r w:rsidRPr="00973F8A">
        <w:rPr>
          <w:rFonts w:eastAsia="宋体" w:hint="eastAsia"/>
          <w:bCs/>
          <w:color w:val="000000"/>
        </w:rPr>
        <w:t>日颁布、同年</w:t>
      </w:r>
      <w:r w:rsidRPr="00973F8A">
        <w:rPr>
          <w:rFonts w:eastAsia="宋体" w:hint="eastAsia"/>
          <w:bCs/>
          <w:color w:val="000000"/>
        </w:rPr>
        <w:t>10</w:t>
      </w:r>
      <w:r w:rsidRPr="00973F8A">
        <w:rPr>
          <w:rFonts w:eastAsia="宋体" w:hint="eastAsia"/>
          <w:bCs/>
          <w:color w:val="000000"/>
        </w:rPr>
        <w:t>月</w:t>
      </w:r>
      <w:r w:rsidRPr="00973F8A">
        <w:rPr>
          <w:rFonts w:eastAsia="宋体" w:hint="eastAsia"/>
          <w:bCs/>
          <w:color w:val="000000"/>
        </w:rPr>
        <w:t>1</w:t>
      </w:r>
      <w:r w:rsidRPr="00973F8A">
        <w:rPr>
          <w:rFonts w:eastAsia="宋体" w:hint="eastAsia"/>
          <w:bCs/>
          <w:color w:val="000000"/>
        </w:rPr>
        <w:t>日实施的《公开募集证券投资基金销售机构监督管理办法》及颁布机关对其不时做出的修订</w:t>
      </w:r>
    </w:p>
    <w:p w14:paraId="0BE4209B"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《公募基金信息披露办法》</w:t>
      </w:r>
      <w:r w:rsidRPr="00973F8A">
        <w:rPr>
          <w:rFonts w:eastAsia="宋体" w:hint="eastAsia"/>
          <w:bCs/>
          <w:color w:val="000000"/>
        </w:rPr>
        <w:t>：指中国证监会</w:t>
      </w:r>
      <w:r w:rsidRPr="00973F8A">
        <w:rPr>
          <w:rFonts w:eastAsia="宋体" w:hint="eastAsia"/>
          <w:bCs/>
          <w:color w:val="000000"/>
        </w:rPr>
        <w:t>2019</w:t>
      </w:r>
      <w:r w:rsidRPr="00973F8A">
        <w:rPr>
          <w:rFonts w:eastAsia="宋体" w:hint="eastAsia"/>
          <w:bCs/>
          <w:color w:val="000000"/>
        </w:rPr>
        <w:t>年</w:t>
      </w:r>
      <w:r w:rsidRPr="00973F8A">
        <w:rPr>
          <w:rFonts w:eastAsia="宋体" w:hint="eastAsia"/>
          <w:bCs/>
          <w:color w:val="000000"/>
        </w:rPr>
        <w:t>7</w:t>
      </w:r>
      <w:r w:rsidRPr="00973F8A">
        <w:rPr>
          <w:rFonts w:eastAsia="宋体" w:hint="eastAsia"/>
          <w:bCs/>
          <w:color w:val="000000"/>
        </w:rPr>
        <w:t>月</w:t>
      </w:r>
      <w:r w:rsidRPr="00973F8A">
        <w:rPr>
          <w:rFonts w:eastAsia="宋体" w:hint="eastAsia"/>
          <w:bCs/>
          <w:color w:val="000000"/>
        </w:rPr>
        <w:t>26</w:t>
      </w:r>
      <w:r w:rsidRPr="00973F8A">
        <w:rPr>
          <w:rFonts w:eastAsia="宋体" w:hint="eastAsia"/>
          <w:bCs/>
          <w:color w:val="000000"/>
        </w:rPr>
        <w:t>日颁布、同年</w:t>
      </w:r>
      <w:r w:rsidRPr="00973F8A">
        <w:rPr>
          <w:rFonts w:eastAsia="宋体" w:hint="eastAsia"/>
          <w:bCs/>
          <w:color w:val="000000"/>
        </w:rPr>
        <w:t>9</w:t>
      </w:r>
      <w:r w:rsidRPr="00973F8A">
        <w:rPr>
          <w:rFonts w:eastAsia="宋体" w:hint="eastAsia"/>
          <w:bCs/>
          <w:color w:val="000000"/>
        </w:rPr>
        <w:t>月</w:t>
      </w:r>
      <w:r w:rsidRPr="00973F8A">
        <w:rPr>
          <w:rFonts w:eastAsia="宋体" w:hint="eastAsia"/>
          <w:bCs/>
          <w:color w:val="000000"/>
        </w:rPr>
        <w:t>1</w:t>
      </w:r>
      <w:r w:rsidRPr="00973F8A">
        <w:rPr>
          <w:rFonts w:eastAsia="宋体" w:hint="eastAsia"/>
          <w:bCs/>
          <w:color w:val="000000"/>
        </w:rPr>
        <w:t>日实施的，并经</w:t>
      </w:r>
      <w:r w:rsidRPr="00973F8A">
        <w:rPr>
          <w:rFonts w:eastAsia="宋体" w:hint="eastAsia"/>
          <w:bCs/>
          <w:color w:val="000000"/>
        </w:rPr>
        <w:t>2020</w:t>
      </w:r>
      <w:r w:rsidRPr="00973F8A">
        <w:rPr>
          <w:rFonts w:eastAsia="宋体" w:hint="eastAsia"/>
          <w:bCs/>
          <w:color w:val="000000"/>
        </w:rPr>
        <w:t>年</w:t>
      </w:r>
      <w:r w:rsidRPr="00973F8A">
        <w:rPr>
          <w:rFonts w:eastAsia="宋体" w:hint="eastAsia"/>
          <w:bCs/>
          <w:color w:val="000000"/>
        </w:rPr>
        <w:t>3</w:t>
      </w:r>
      <w:r w:rsidRPr="00973F8A">
        <w:rPr>
          <w:rFonts w:eastAsia="宋体" w:hint="eastAsia"/>
          <w:bCs/>
          <w:color w:val="000000"/>
        </w:rPr>
        <w:t>月</w:t>
      </w:r>
      <w:r w:rsidRPr="00973F8A">
        <w:rPr>
          <w:rFonts w:eastAsia="宋体" w:hint="eastAsia"/>
          <w:bCs/>
          <w:color w:val="000000"/>
        </w:rPr>
        <w:t>20</w:t>
      </w:r>
      <w:r w:rsidRPr="00973F8A">
        <w:rPr>
          <w:rFonts w:eastAsia="宋体" w:hint="eastAsia"/>
          <w:bCs/>
          <w:color w:val="000000"/>
        </w:rPr>
        <w:t>日中国证监会《关于修改部分证券期货规章的决定》修正的《公开募集证券投资基金信息披露管理办法》及颁布机关对其不时做出的修订</w:t>
      </w:r>
    </w:p>
    <w:p w14:paraId="49C37F19"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《公募基金运作办法》</w:t>
      </w:r>
      <w:r w:rsidRPr="00973F8A">
        <w:rPr>
          <w:rFonts w:eastAsia="宋体" w:hint="eastAsia"/>
          <w:bCs/>
          <w:color w:val="000000"/>
        </w:rPr>
        <w:t>：指中国证监会</w:t>
      </w:r>
      <w:r w:rsidRPr="00973F8A">
        <w:rPr>
          <w:rFonts w:eastAsia="宋体" w:hint="eastAsia"/>
          <w:bCs/>
          <w:color w:val="000000"/>
        </w:rPr>
        <w:t>2014</w:t>
      </w:r>
      <w:r w:rsidRPr="00973F8A">
        <w:rPr>
          <w:rFonts w:eastAsia="宋体" w:hint="eastAsia"/>
          <w:bCs/>
          <w:color w:val="000000"/>
        </w:rPr>
        <w:t>年</w:t>
      </w:r>
      <w:r w:rsidRPr="00973F8A">
        <w:rPr>
          <w:rFonts w:eastAsia="宋体" w:hint="eastAsia"/>
          <w:bCs/>
          <w:color w:val="000000"/>
        </w:rPr>
        <w:t>7</w:t>
      </w:r>
      <w:r w:rsidRPr="00973F8A">
        <w:rPr>
          <w:rFonts w:eastAsia="宋体" w:hint="eastAsia"/>
          <w:bCs/>
          <w:color w:val="000000"/>
        </w:rPr>
        <w:t>月</w:t>
      </w:r>
      <w:r w:rsidRPr="00973F8A">
        <w:rPr>
          <w:rFonts w:eastAsia="宋体" w:hint="eastAsia"/>
          <w:bCs/>
          <w:color w:val="000000"/>
        </w:rPr>
        <w:t>7</w:t>
      </w:r>
      <w:r w:rsidRPr="00973F8A">
        <w:rPr>
          <w:rFonts w:eastAsia="宋体" w:hint="eastAsia"/>
          <w:bCs/>
          <w:color w:val="000000"/>
        </w:rPr>
        <w:t>日颁布、同年</w:t>
      </w:r>
      <w:r w:rsidRPr="00973F8A">
        <w:rPr>
          <w:rFonts w:eastAsia="宋体" w:hint="eastAsia"/>
          <w:bCs/>
          <w:color w:val="000000"/>
        </w:rPr>
        <w:t>8</w:t>
      </w:r>
      <w:r w:rsidRPr="00973F8A">
        <w:rPr>
          <w:rFonts w:eastAsia="宋体" w:hint="eastAsia"/>
          <w:bCs/>
          <w:color w:val="000000"/>
        </w:rPr>
        <w:t>月</w:t>
      </w:r>
      <w:r w:rsidRPr="00973F8A">
        <w:rPr>
          <w:rFonts w:eastAsia="宋体" w:hint="eastAsia"/>
          <w:bCs/>
          <w:color w:val="000000"/>
        </w:rPr>
        <w:t>8</w:t>
      </w:r>
      <w:r w:rsidRPr="00973F8A">
        <w:rPr>
          <w:rFonts w:eastAsia="宋体" w:hint="eastAsia"/>
          <w:bCs/>
          <w:color w:val="000000"/>
        </w:rPr>
        <w:t>日实施的《公开募集证券投资基金运作管理办法》及颁布机关对其不时做出的修订</w:t>
      </w:r>
    </w:p>
    <w:p w14:paraId="6BEFC309" w14:textId="7DC6F57C"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《业务规则》</w:t>
      </w:r>
      <w:r w:rsidRPr="00973F8A">
        <w:rPr>
          <w:rFonts w:eastAsia="宋体" w:hint="eastAsia"/>
          <w:bCs/>
          <w:color w:val="000000"/>
        </w:rPr>
        <w:t>：指</w:t>
      </w:r>
      <w:r w:rsidRPr="00973F8A">
        <w:rPr>
          <w:rFonts w:eastAsia="宋体" w:hint="eastAsia"/>
          <w:color w:val="000000"/>
          <w:szCs w:val="24"/>
        </w:rPr>
        <w:t>上海证券交易所</w:t>
      </w:r>
      <w:r w:rsidRPr="00973F8A">
        <w:rPr>
          <w:rFonts w:eastAsia="宋体" w:hint="eastAsia"/>
          <w:bCs/>
          <w:color w:val="000000"/>
        </w:rPr>
        <w:t>、中国证券登记结算有限责任公司、中国证券投资基金业协会、</w:t>
      </w:r>
      <w:r w:rsidRPr="00973F8A">
        <w:rPr>
          <w:rFonts w:eastAsia="宋体"/>
          <w:bCs/>
          <w:color w:val="000000"/>
        </w:rPr>
        <w:t>中国证券业协会</w:t>
      </w:r>
      <w:r w:rsidRPr="00973F8A">
        <w:rPr>
          <w:rFonts w:eastAsia="宋体" w:hint="eastAsia"/>
          <w:bCs/>
          <w:color w:val="000000"/>
        </w:rPr>
        <w:t>、中金基金管理有限公司、基金销售机构的相关业务规则，包括但不限于《</w:t>
      </w:r>
      <w:r w:rsidRPr="00973F8A">
        <w:rPr>
          <w:rFonts w:eastAsia="宋体" w:hint="eastAsia"/>
          <w:color w:val="000000"/>
          <w:szCs w:val="24"/>
        </w:rPr>
        <w:t>上海证券交易所</w:t>
      </w:r>
      <w:r w:rsidRPr="00973F8A">
        <w:rPr>
          <w:rFonts w:eastAsia="宋体" w:hint="eastAsia"/>
          <w:bCs/>
          <w:color w:val="000000"/>
        </w:rPr>
        <w:t>交易规则》《</w:t>
      </w:r>
      <w:r w:rsidRPr="00973F8A">
        <w:rPr>
          <w:rFonts w:eastAsia="宋体" w:hint="eastAsia"/>
          <w:color w:val="000000"/>
          <w:szCs w:val="24"/>
        </w:rPr>
        <w:t>上海证券交易所</w:t>
      </w:r>
      <w:r w:rsidRPr="00973F8A">
        <w:rPr>
          <w:rFonts w:eastAsia="宋体" w:hint="eastAsia"/>
          <w:bCs/>
          <w:color w:val="000000"/>
        </w:rPr>
        <w:t>证券投资基金上市规则》《</w:t>
      </w:r>
      <w:r w:rsidRPr="00973F8A">
        <w:rPr>
          <w:rFonts w:eastAsia="宋体" w:hint="eastAsia"/>
          <w:color w:val="000000"/>
          <w:szCs w:val="24"/>
        </w:rPr>
        <w:t>上海证券交易所公开募集不动产投资信托基金（</w:t>
      </w:r>
      <w:r w:rsidRPr="00973F8A">
        <w:rPr>
          <w:rFonts w:eastAsia="宋体" w:hint="eastAsia"/>
          <w:color w:val="000000"/>
          <w:szCs w:val="24"/>
        </w:rPr>
        <w:t>REITs</w:t>
      </w:r>
      <w:r w:rsidRPr="00973F8A">
        <w:rPr>
          <w:rFonts w:eastAsia="宋体" w:hint="eastAsia"/>
          <w:color w:val="000000"/>
          <w:szCs w:val="24"/>
        </w:rPr>
        <w:t>）业务办法（试行）</w:t>
      </w:r>
      <w:r w:rsidRPr="00973F8A">
        <w:rPr>
          <w:rFonts w:eastAsia="宋体" w:hint="eastAsia"/>
          <w:bCs/>
          <w:color w:val="000000"/>
        </w:rPr>
        <w:t>》《</w:t>
      </w:r>
      <w:r w:rsidRPr="00973F8A">
        <w:rPr>
          <w:rFonts w:eastAsia="宋体" w:hint="eastAsia"/>
          <w:bCs/>
          <w:color w:val="000000"/>
          <w:lang w:val="en-US"/>
        </w:rPr>
        <w:t>上海证券交易所公开募集不动产投资信托基金（</w:t>
      </w:r>
      <w:r w:rsidRPr="00973F8A">
        <w:rPr>
          <w:rFonts w:eastAsia="宋体"/>
          <w:bCs/>
          <w:color w:val="000000"/>
          <w:lang w:val="en-US"/>
        </w:rPr>
        <w:t>REITs</w:t>
      </w:r>
      <w:r w:rsidRPr="00973F8A">
        <w:rPr>
          <w:rFonts w:eastAsia="宋体" w:hint="eastAsia"/>
          <w:bCs/>
          <w:color w:val="000000"/>
          <w:lang w:val="en-US"/>
        </w:rPr>
        <w:t>）规则适用指引第</w:t>
      </w:r>
      <w:r w:rsidRPr="00973F8A">
        <w:rPr>
          <w:rFonts w:eastAsia="宋体"/>
          <w:bCs/>
          <w:color w:val="000000"/>
          <w:lang w:val="en-US"/>
        </w:rPr>
        <w:t>2</w:t>
      </w:r>
      <w:r w:rsidRPr="00973F8A">
        <w:rPr>
          <w:rFonts w:eastAsia="宋体" w:hint="eastAsia"/>
          <w:bCs/>
          <w:color w:val="000000"/>
          <w:lang w:val="en-US"/>
        </w:rPr>
        <w:t>号</w:t>
      </w:r>
      <w:r w:rsidRPr="00973F8A">
        <w:rPr>
          <w:rFonts w:eastAsia="宋体"/>
          <w:bCs/>
          <w:color w:val="000000"/>
          <w:lang w:val="en-US"/>
        </w:rPr>
        <w:t>——</w:t>
      </w:r>
      <w:r w:rsidRPr="00973F8A">
        <w:rPr>
          <w:rFonts w:eastAsia="宋体" w:hint="eastAsia"/>
          <w:bCs/>
          <w:color w:val="000000"/>
          <w:lang w:val="en-US"/>
        </w:rPr>
        <w:t>发售业务（试行）</w:t>
      </w:r>
      <w:r w:rsidRPr="00973F8A">
        <w:rPr>
          <w:rFonts w:eastAsia="宋体" w:hint="eastAsia"/>
          <w:bCs/>
          <w:color w:val="000000"/>
        </w:rPr>
        <w:t>》《上海证券交易所公开募集不动产投资信托基金（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3</w:t>
      </w:r>
      <w:r w:rsidRPr="00973F8A">
        <w:rPr>
          <w:rFonts w:eastAsia="宋体" w:hint="eastAsia"/>
          <w:bCs/>
          <w:color w:val="000000"/>
        </w:rPr>
        <w:t>号——扩募及新购入不动产（试行）》《上海证券交易所公开募集不动产投资信托基金（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5</w:t>
      </w:r>
      <w:r w:rsidRPr="00973F8A">
        <w:rPr>
          <w:rFonts w:eastAsia="宋体" w:hint="eastAsia"/>
          <w:bCs/>
          <w:color w:val="000000"/>
        </w:rPr>
        <w:t>号——临时报告（试行）》《上海证券交易所公开募集不动产投资信托基金（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6</w:t>
      </w:r>
      <w:r w:rsidRPr="00973F8A">
        <w:rPr>
          <w:rFonts w:eastAsia="宋体" w:hint="eastAsia"/>
          <w:bCs/>
          <w:color w:val="000000"/>
        </w:rPr>
        <w:t>号——年度报告（试行）》《上海证券交易所公开募集不动产投资信托基金（</w:t>
      </w:r>
      <w:r w:rsidRPr="00973F8A">
        <w:rPr>
          <w:rFonts w:eastAsia="宋体" w:hint="eastAsia"/>
          <w:bCs/>
          <w:color w:val="000000"/>
        </w:rPr>
        <w:t>REITs</w:t>
      </w:r>
      <w:r w:rsidRPr="00973F8A">
        <w:rPr>
          <w:rFonts w:eastAsia="宋体" w:hint="eastAsia"/>
          <w:bCs/>
          <w:color w:val="000000"/>
        </w:rPr>
        <w:t>）规则适用指引第</w:t>
      </w:r>
      <w:r w:rsidRPr="00973F8A">
        <w:rPr>
          <w:rFonts w:eastAsia="宋体" w:hint="eastAsia"/>
          <w:bCs/>
          <w:color w:val="000000"/>
        </w:rPr>
        <w:t>7</w:t>
      </w:r>
      <w:r w:rsidRPr="00973F8A">
        <w:rPr>
          <w:rFonts w:eastAsia="宋体" w:hint="eastAsia"/>
          <w:bCs/>
          <w:color w:val="000000"/>
        </w:rPr>
        <w:t>号——中期报告和季度报</w:t>
      </w:r>
      <w:r w:rsidRPr="00973F8A">
        <w:rPr>
          <w:rFonts w:eastAsia="宋体" w:hint="eastAsia"/>
          <w:bCs/>
          <w:color w:val="000000"/>
        </w:rPr>
        <w:lastRenderedPageBreak/>
        <w:t>告（试行）》等规则及对其不时做出的修订；</w:t>
      </w:r>
      <w:r w:rsidRPr="00973F8A">
        <w:rPr>
          <w:rFonts w:eastAsia="宋体" w:hint="eastAsia"/>
          <w:color w:val="000000"/>
          <w:szCs w:val="24"/>
        </w:rPr>
        <w:t>上海证券交易所</w:t>
      </w:r>
      <w:r w:rsidRPr="00973F8A">
        <w:rPr>
          <w:rFonts w:eastAsia="宋体" w:hint="eastAsia"/>
          <w:bCs/>
          <w:color w:val="000000"/>
        </w:rPr>
        <w:t>、中国证券登记结算有限责任公司、中国证券投资基金业协会、</w:t>
      </w:r>
      <w:r w:rsidRPr="00973F8A">
        <w:rPr>
          <w:rFonts w:eastAsia="宋体"/>
          <w:bCs/>
          <w:color w:val="000000"/>
        </w:rPr>
        <w:t>中国证券业协会</w:t>
      </w:r>
      <w:r w:rsidRPr="00973F8A">
        <w:rPr>
          <w:rFonts w:eastAsia="宋体" w:hint="eastAsia"/>
          <w:bCs/>
          <w:color w:val="000000"/>
        </w:rPr>
        <w:t>发布的相关通知、指引、指南。</w:t>
      </w:r>
    </w:p>
    <w:p w14:paraId="5001A0DC"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《上交所基金上市规则》</w:t>
      </w:r>
      <w:r w:rsidRPr="00973F8A">
        <w:rPr>
          <w:rFonts w:eastAsia="宋体" w:hint="eastAsia"/>
          <w:bCs/>
          <w:color w:val="000000"/>
        </w:rPr>
        <w:t>：指上海证券交易所于</w:t>
      </w:r>
      <w:r w:rsidRPr="00973F8A">
        <w:rPr>
          <w:rFonts w:eastAsia="宋体"/>
          <w:bCs/>
          <w:color w:val="000000"/>
        </w:rPr>
        <w:t>20</w:t>
      </w:r>
      <w:r w:rsidRPr="00973F8A">
        <w:rPr>
          <w:rFonts w:eastAsia="宋体" w:hint="eastAsia"/>
          <w:bCs/>
          <w:color w:val="000000"/>
        </w:rPr>
        <w:t>07</w:t>
      </w:r>
      <w:r w:rsidRPr="00973F8A">
        <w:rPr>
          <w:rFonts w:eastAsia="宋体" w:hint="eastAsia"/>
          <w:bCs/>
          <w:color w:val="000000"/>
        </w:rPr>
        <w:t>年</w:t>
      </w:r>
      <w:r w:rsidRPr="00973F8A">
        <w:rPr>
          <w:rFonts w:eastAsia="宋体" w:hint="eastAsia"/>
          <w:bCs/>
          <w:color w:val="000000"/>
        </w:rPr>
        <w:t>8</w:t>
      </w:r>
      <w:r w:rsidRPr="00973F8A">
        <w:rPr>
          <w:rFonts w:eastAsia="宋体" w:hint="eastAsia"/>
          <w:bCs/>
          <w:color w:val="000000"/>
        </w:rPr>
        <w:t>月</w:t>
      </w:r>
      <w:r w:rsidRPr="00973F8A">
        <w:rPr>
          <w:rFonts w:eastAsia="宋体" w:hint="eastAsia"/>
          <w:bCs/>
          <w:color w:val="000000"/>
        </w:rPr>
        <w:t>29</w:t>
      </w:r>
      <w:r w:rsidRPr="00973F8A">
        <w:rPr>
          <w:rFonts w:eastAsia="宋体" w:hint="eastAsia"/>
          <w:bCs/>
          <w:color w:val="000000"/>
        </w:rPr>
        <w:t>日修订并发布的《</w:t>
      </w:r>
      <w:r w:rsidRPr="00973F8A">
        <w:rPr>
          <w:rFonts w:eastAsia="宋体" w:hint="eastAsia"/>
          <w:color w:val="000000"/>
          <w:szCs w:val="24"/>
        </w:rPr>
        <w:t>上海证券交易所</w:t>
      </w:r>
      <w:r w:rsidRPr="00973F8A">
        <w:rPr>
          <w:rFonts w:eastAsia="宋体" w:hint="eastAsia"/>
          <w:bCs/>
          <w:color w:val="000000"/>
        </w:rPr>
        <w:t>证券投资基金上市规则》及其不时的修订。</w:t>
      </w:r>
    </w:p>
    <w:p w14:paraId="6984EA57"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中国</w:t>
      </w:r>
      <w:r w:rsidRPr="00973F8A">
        <w:rPr>
          <w:rFonts w:eastAsia="宋体" w:hint="eastAsia"/>
          <w:bCs/>
          <w:color w:val="000000"/>
        </w:rPr>
        <w:t>：指中华人民共和国。</w:t>
      </w:r>
    </w:p>
    <w:p w14:paraId="2B1F0451"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元：</w:t>
      </w:r>
      <w:r w:rsidRPr="00973F8A">
        <w:rPr>
          <w:rFonts w:eastAsia="宋体" w:hint="eastAsia"/>
          <w:bCs/>
          <w:color w:val="000000"/>
        </w:rPr>
        <w:t>指人民币元。</w:t>
      </w:r>
    </w:p>
    <w:p w14:paraId="5FF562CD"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工作日或交易日</w:t>
      </w:r>
      <w:r w:rsidRPr="00973F8A">
        <w:rPr>
          <w:rFonts w:eastAsia="宋体" w:hint="eastAsia"/>
          <w:bCs/>
          <w:color w:val="000000"/>
        </w:rPr>
        <w:t>：指</w:t>
      </w:r>
      <w:r w:rsidRPr="00973F8A">
        <w:rPr>
          <w:rFonts w:eastAsia="宋体" w:hint="eastAsia"/>
          <w:color w:val="000000"/>
          <w:szCs w:val="24"/>
        </w:rPr>
        <w:t>上海证券交易所</w:t>
      </w:r>
      <w:r w:rsidRPr="00973F8A">
        <w:rPr>
          <w:rFonts w:eastAsia="宋体" w:hint="eastAsia"/>
          <w:bCs/>
          <w:color w:val="000000"/>
        </w:rPr>
        <w:t>的正常交易日。</w:t>
      </w:r>
    </w:p>
    <w:p w14:paraId="63DC4855"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规定媒介</w:t>
      </w:r>
      <w:r w:rsidRPr="00973F8A">
        <w:rPr>
          <w:rFonts w:eastAsia="宋体" w:hint="eastAsia"/>
          <w:bCs/>
          <w:color w:val="000000"/>
        </w:rPr>
        <w:t>：指符合中国证监会规定条件的用以进行信息披露的全国性报刊及《公募基金信息披露办法》规定的互联网网站（包括基金管理人网站、基金托管人网站、中国证监会基金电子披露网站）等媒介。</w:t>
      </w:r>
    </w:p>
    <w:p w14:paraId="14CFDA5F" w14:textId="77777777" w:rsidR="007358E9" w:rsidRPr="00973F8A" w:rsidRDefault="00AE5219">
      <w:pPr>
        <w:pStyle w:val="afb"/>
        <w:numPr>
          <w:ilvl w:val="0"/>
          <w:numId w:val="6"/>
        </w:numPr>
        <w:adjustRightInd w:val="0"/>
        <w:snapToGrid w:val="0"/>
        <w:spacing w:beforeLines="50" w:before="163"/>
        <w:ind w:left="0" w:firstLine="482"/>
        <w:rPr>
          <w:rFonts w:eastAsia="宋体"/>
          <w:bCs/>
          <w:color w:val="000000"/>
        </w:rPr>
      </w:pPr>
      <w:r w:rsidRPr="00973F8A">
        <w:rPr>
          <w:rFonts w:eastAsia="宋体" w:hint="eastAsia"/>
          <w:b/>
          <w:bCs/>
          <w:color w:val="000000"/>
        </w:rPr>
        <w:t>不可抗力</w:t>
      </w:r>
      <w:r w:rsidRPr="00973F8A">
        <w:rPr>
          <w:rFonts w:eastAsia="宋体" w:hint="eastAsia"/>
          <w:bCs/>
          <w:color w:val="000000"/>
        </w:rPr>
        <w:t>：指本基金合同当事人不能合理控制、不可预见或即使预见亦无法避免的事件，该事件妨碍、影响或延误任何一方依相关基金文件履行其全部或部分义务。该事件包括但不限于</w:t>
      </w:r>
      <w:r w:rsidRPr="00973F8A">
        <w:rPr>
          <w:rFonts w:eastAsia="宋体" w:hint="eastAsia"/>
          <w:bCs/>
          <w:color w:val="000000"/>
        </w:rPr>
        <w:t>1</w:t>
      </w:r>
      <w:r w:rsidRPr="00973F8A">
        <w:rPr>
          <w:rFonts w:eastAsia="宋体" w:hint="eastAsia"/>
          <w:bCs/>
          <w:color w:val="000000"/>
        </w:rPr>
        <w:t>）地震、台风、海啸、洪水、火灾、停电、瘟疫、公共卫生事件；</w:t>
      </w:r>
      <w:r w:rsidRPr="00973F8A">
        <w:rPr>
          <w:rFonts w:eastAsia="宋体" w:hint="eastAsia"/>
          <w:bCs/>
          <w:color w:val="000000"/>
        </w:rPr>
        <w:t>2</w:t>
      </w:r>
      <w:r w:rsidRPr="00973F8A">
        <w:rPr>
          <w:rFonts w:eastAsia="宋体" w:hint="eastAsia"/>
          <w:bCs/>
          <w:color w:val="000000"/>
        </w:rPr>
        <w:t>）战争、政变、恐怖主义行动、骚乱、罢工；</w:t>
      </w:r>
      <w:r w:rsidRPr="00973F8A">
        <w:rPr>
          <w:rFonts w:eastAsia="宋体" w:hint="eastAsia"/>
          <w:bCs/>
          <w:color w:val="000000"/>
        </w:rPr>
        <w:t>3</w:t>
      </w:r>
      <w:r w:rsidRPr="00973F8A">
        <w:rPr>
          <w:rFonts w:eastAsia="宋体" w:hint="eastAsia"/>
          <w:bCs/>
          <w:color w:val="000000"/>
        </w:rPr>
        <w:t>）新的适用法律法规或国家政策的颁布或实施、对原适用法律法规或国家政策的修改；</w:t>
      </w:r>
      <w:r w:rsidRPr="00973F8A">
        <w:rPr>
          <w:rFonts w:eastAsia="宋体" w:hint="eastAsia"/>
          <w:bCs/>
          <w:color w:val="000000"/>
        </w:rPr>
        <w:t>4</w:t>
      </w:r>
      <w:r w:rsidRPr="00973F8A">
        <w:rPr>
          <w:rFonts w:eastAsia="宋体" w:hint="eastAsia"/>
          <w:bCs/>
          <w:color w:val="000000"/>
        </w:rPr>
        <w:t>）证券监管机构强制要求终止本基金（该等强制要求不可归咎于任何一方）；</w:t>
      </w:r>
      <w:r w:rsidRPr="00973F8A">
        <w:rPr>
          <w:rFonts w:eastAsia="宋体" w:hint="eastAsia"/>
          <w:bCs/>
          <w:color w:val="000000"/>
        </w:rPr>
        <w:t>5</w:t>
      </w:r>
      <w:r w:rsidRPr="00973F8A">
        <w:rPr>
          <w:rFonts w:eastAsia="宋体" w:hint="eastAsia"/>
          <w:bCs/>
          <w:color w:val="000000"/>
        </w:rPr>
        <w:t>）证券交易所非正常暂停或停止交易；</w:t>
      </w:r>
      <w:r w:rsidRPr="00973F8A">
        <w:rPr>
          <w:rFonts w:eastAsia="宋体" w:hint="eastAsia"/>
          <w:bCs/>
          <w:color w:val="000000"/>
        </w:rPr>
        <w:t>6</w:t>
      </w:r>
      <w:r w:rsidRPr="00973F8A">
        <w:rPr>
          <w:rFonts w:eastAsia="宋体" w:hint="eastAsia"/>
          <w:bCs/>
          <w:color w:val="000000"/>
        </w:rPr>
        <w:t>）因本基金各方和</w:t>
      </w:r>
      <w:r w:rsidRPr="00973F8A">
        <w:rPr>
          <w:rFonts w:eastAsia="宋体" w:hint="eastAsia"/>
          <w:bCs/>
          <w:color w:val="000000"/>
        </w:rPr>
        <w:t>/</w:t>
      </w:r>
      <w:r w:rsidRPr="00973F8A">
        <w:rPr>
          <w:rFonts w:eastAsia="宋体" w:hint="eastAsia"/>
          <w:bCs/>
          <w:color w:val="000000"/>
        </w:rPr>
        <w:t>或其关联方、证券交易所运营网络系统遭受黑客攻击、电信部门技术调整或故障等原因而造成的本基金各方和</w:t>
      </w:r>
      <w:r w:rsidRPr="00973F8A">
        <w:rPr>
          <w:rFonts w:eastAsia="宋体" w:hint="eastAsia"/>
          <w:bCs/>
          <w:color w:val="000000"/>
        </w:rPr>
        <w:t>/</w:t>
      </w:r>
      <w:r w:rsidRPr="00973F8A">
        <w:rPr>
          <w:rFonts w:eastAsia="宋体" w:hint="eastAsia"/>
          <w:bCs/>
          <w:color w:val="000000"/>
        </w:rPr>
        <w:t>或其关联方之服务、营业的中断或者延迟。</w:t>
      </w:r>
    </w:p>
    <w:p w14:paraId="04F91ACC"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82" w:name="_Toc13288"/>
      <w:bookmarkStart w:id="83" w:name="_Toc22708"/>
      <w:bookmarkStart w:id="84" w:name="_Toc545"/>
      <w:bookmarkStart w:id="85" w:name="_Toc6149"/>
      <w:bookmarkStart w:id="86" w:name="_Toc63098707"/>
      <w:bookmarkStart w:id="87" w:name="_Toc18631"/>
      <w:bookmarkStart w:id="88" w:name="_Toc24571"/>
      <w:bookmarkStart w:id="89" w:name="_Toc6683"/>
      <w:bookmarkStart w:id="90" w:name="_Toc20627"/>
      <w:bookmarkStart w:id="91" w:name="_Toc70537294"/>
      <w:bookmarkStart w:id="92" w:name="_Toc733"/>
      <w:bookmarkStart w:id="93" w:name="_Toc20318"/>
      <w:bookmarkStart w:id="94" w:name="_Toc258829400"/>
      <w:bookmarkStart w:id="95" w:name="_Toc233456272"/>
      <w:r w:rsidRPr="00973F8A">
        <w:rPr>
          <w:rFonts w:eastAsia="黑体" w:hint="eastAsia"/>
          <w:sz w:val="32"/>
          <w:szCs w:val="36"/>
        </w:rPr>
        <w:lastRenderedPageBreak/>
        <w:t>第三部分</w:t>
      </w:r>
      <w:r w:rsidRPr="00973F8A">
        <w:rPr>
          <w:rFonts w:eastAsia="黑体" w:hint="eastAsia"/>
          <w:sz w:val="32"/>
          <w:szCs w:val="36"/>
        </w:rPr>
        <w:t xml:space="preserve">  </w:t>
      </w:r>
      <w:r w:rsidRPr="00973F8A">
        <w:rPr>
          <w:rFonts w:eastAsia="黑体" w:hint="eastAsia"/>
          <w:sz w:val="32"/>
          <w:szCs w:val="36"/>
        </w:rPr>
        <w:t>基金的基本情况</w:t>
      </w:r>
      <w:bookmarkStart w:id="96" w:name="_Toc79392573"/>
      <w:bookmarkEnd w:id="82"/>
      <w:bookmarkEnd w:id="83"/>
      <w:bookmarkEnd w:id="84"/>
      <w:bookmarkEnd w:id="85"/>
      <w:bookmarkEnd w:id="86"/>
      <w:bookmarkEnd w:id="87"/>
      <w:bookmarkEnd w:id="88"/>
      <w:bookmarkEnd w:id="89"/>
      <w:bookmarkEnd w:id="90"/>
      <w:bookmarkEnd w:id="91"/>
      <w:bookmarkEnd w:id="92"/>
      <w:bookmarkEnd w:id="93"/>
    </w:p>
    <w:p w14:paraId="6385C4FF" w14:textId="77777777" w:rsidR="007358E9" w:rsidRPr="00973F8A" w:rsidRDefault="007358E9">
      <w:pPr>
        <w:adjustRightInd w:val="0"/>
        <w:snapToGrid w:val="0"/>
        <w:spacing w:beforeLines="50" w:before="163"/>
        <w:ind w:firstLine="480"/>
        <w:rPr>
          <w:rFonts w:eastAsia="宋体"/>
          <w:bCs/>
          <w:color w:val="000000"/>
        </w:rPr>
      </w:pPr>
      <w:bookmarkStart w:id="97" w:name="_Hlt88031774"/>
      <w:bookmarkStart w:id="98" w:name="_Hlt88031741"/>
      <w:bookmarkEnd w:id="97"/>
    </w:p>
    <w:p w14:paraId="1DE35004"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99" w:name="_Toc70448417"/>
      <w:bookmarkStart w:id="100" w:name="_Toc70486867"/>
      <w:bookmarkStart w:id="101" w:name="_Toc70537295"/>
      <w:bookmarkEnd w:id="98"/>
      <w:r w:rsidRPr="00973F8A">
        <w:rPr>
          <w:rFonts w:eastAsia="黑体" w:hint="eastAsia"/>
          <w:sz w:val="28"/>
          <w:szCs w:val="30"/>
        </w:rPr>
        <w:t>一、基金名称</w:t>
      </w:r>
      <w:bookmarkEnd w:id="96"/>
      <w:bookmarkEnd w:id="99"/>
      <w:bookmarkEnd w:id="100"/>
      <w:bookmarkEnd w:id="101"/>
    </w:p>
    <w:p w14:paraId="34817A1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中金唯品会封闭式商业不动产证券投资基金。</w:t>
      </w:r>
    </w:p>
    <w:p w14:paraId="663515D3" w14:textId="77777777" w:rsidR="007358E9" w:rsidRPr="00973F8A" w:rsidRDefault="007358E9">
      <w:pPr>
        <w:adjustRightInd w:val="0"/>
        <w:snapToGrid w:val="0"/>
        <w:spacing w:beforeLines="50" w:before="163"/>
        <w:ind w:firstLine="480"/>
        <w:rPr>
          <w:rFonts w:eastAsia="宋体"/>
          <w:bCs/>
          <w:color w:val="000000"/>
        </w:rPr>
      </w:pPr>
    </w:p>
    <w:p w14:paraId="1D932136"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02" w:name="_Toc70537296"/>
      <w:bookmarkStart w:id="103" w:name="_Toc70486868"/>
      <w:bookmarkStart w:id="104" w:name="_Toc70448418"/>
      <w:bookmarkStart w:id="105" w:name="_Toc79392574"/>
      <w:r w:rsidRPr="00973F8A">
        <w:rPr>
          <w:rFonts w:eastAsia="黑体" w:hint="eastAsia"/>
          <w:sz w:val="28"/>
          <w:szCs w:val="30"/>
        </w:rPr>
        <w:t>二、基金的类别</w:t>
      </w:r>
      <w:bookmarkEnd w:id="102"/>
      <w:bookmarkEnd w:id="103"/>
      <w:bookmarkEnd w:id="104"/>
      <w:bookmarkEnd w:id="105"/>
    </w:p>
    <w:p w14:paraId="306DDB20" w14:textId="3AC21F3D" w:rsidR="007358E9" w:rsidRPr="00973F8A" w:rsidRDefault="00AE5219">
      <w:pPr>
        <w:adjustRightInd w:val="0"/>
        <w:snapToGrid w:val="0"/>
        <w:spacing w:beforeLines="50" w:before="163"/>
        <w:ind w:firstLineChars="183" w:firstLine="439"/>
        <w:rPr>
          <w:rFonts w:eastAsia="宋体"/>
          <w:bCs/>
          <w:color w:val="000000"/>
        </w:rPr>
      </w:pPr>
      <w:r w:rsidRPr="00973F8A">
        <w:rPr>
          <w:rFonts w:eastAsia="宋体" w:hint="eastAsia"/>
          <w:bCs/>
          <w:color w:val="000000"/>
        </w:rPr>
        <w:t>不动产投资信托基金（</w:t>
      </w:r>
      <w:r w:rsidRPr="00973F8A">
        <w:rPr>
          <w:rFonts w:eastAsia="宋体" w:hint="eastAsia"/>
          <w:bCs/>
          <w:color w:val="000000"/>
        </w:rPr>
        <w:t>REITs</w:t>
      </w:r>
      <w:r w:rsidRPr="00973F8A">
        <w:rPr>
          <w:rFonts w:eastAsia="宋体" w:hint="eastAsia"/>
          <w:bCs/>
          <w:color w:val="000000"/>
        </w:rPr>
        <w:t>）。</w:t>
      </w:r>
    </w:p>
    <w:p w14:paraId="017C318C" w14:textId="77777777" w:rsidR="007358E9" w:rsidRPr="00973F8A" w:rsidRDefault="007358E9">
      <w:pPr>
        <w:adjustRightInd w:val="0"/>
        <w:snapToGrid w:val="0"/>
        <w:spacing w:beforeLines="50" w:before="163"/>
        <w:ind w:leftChars="257" w:left="617" w:firstLine="480"/>
        <w:rPr>
          <w:rFonts w:eastAsia="宋体"/>
          <w:bCs/>
          <w:color w:val="000000"/>
        </w:rPr>
      </w:pPr>
    </w:p>
    <w:p w14:paraId="14856FF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06" w:name="_Toc70537297"/>
      <w:bookmarkStart w:id="107" w:name="_Toc70486869"/>
      <w:bookmarkStart w:id="108" w:name="_Toc70448419"/>
      <w:bookmarkStart w:id="109" w:name="_Toc79392575"/>
      <w:r w:rsidRPr="00973F8A">
        <w:rPr>
          <w:rFonts w:eastAsia="黑体" w:hint="eastAsia"/>
          <w:sz w:val="28"/>
          <w:szCs w:val="30"/>
        </w:rPr>
        <w:t>三、基金的运作方式</w:t>
      </w:r>
      <w:bookmarkEnd w:id="106"/>
      <w:bookmarkEnd w:id="107"/>
      <w:bookmarkEnd w:id="108"/>
    </w:p>
    <w:p w14:paraId="5E247792" w14:textId="77777777" w:rsidR="007358E9" w:rsidRPr="00973F8A" w:rsidRDefault="00AE5219">
      <w:pPr>
        <w:adjustRightInd w:val="0"/>
        <w:snapToGrid w:val="0"/>
        <w:spacing w:beforeLines="50" w:before="163"/>
        <w:ind w:firstLineChars="0" w:firstLine="420"/>
        <w:rPr>
          <w:rFonts w:eastAsia="宋体"/>
          <w:bCs/>
          <w:color w:val="000000"/>
        </w:rPr>
      </w:pPr>
      <w:r w:rsidRPr="00973F8A">
        <w:rPr>
          <w:rFonts w:eastAsia="宋体" w:hint="eastAsia"/>
          <w:bCs/>
          <w:color w:val="000000"/>
        </w:rPr>
        <w:t>契约型、封闭式。</w:t>
      </w:r>
    </w:p>
    <w:p w14:paraId="380C0D85" w14:textId="3B9A7D73" w:rsidR="007358E9" w:rsidRPr="00973F8A" w:rsidRDefault="00AE5219">
      <w:pPr>
        <w:adjustRightInd w:val="0"/>
        <w:snapToGrid w:val="0"/>
        <w:spacing w:beforeLines="50" w:before="163"/>
        <w:ind w:firstLineChars="0" w:firstLine="420"/>
        <w:rPr>
          <w:rFonts w:eastAsia="宋体"/>
          <w:bCs/>
          <w:color w:val="000000"/>
        </w:rPr>
      </w:pPr>
      <w:r w:rsidRPr="00973F8A">
        <w:rPr>
          <w:rFonts w:eastAsia="宋体" w:hint="eastAsia"/>
          <w:bCs/>
          <w:color w:val="000000"/>
        </w:rPr>
        <w:t>自基金合同生效之日起</w:t>
      </w:r>
      <w:r w:rsidR="005F03AA" w:rsidRPr="00973F8A">
        <w:rPr>
          <w:rFonts w:eastAsia="宋体"/>
          <w:bCs/>
          <w:color w:val="000000"/>
        </w:rPr>
        <w:t>31</w:t>
      </w:r>
      <w:r w:rsidRPr="00973F8A">
        <w:rPr>
          <w:rFonts w:eastAsia="宋体"/>
          <w:bCs/>
          <w:color w:val="000000"/>
        </w:rPr>
        <w:t>年</w:t>
      </w:r>
      <w:r w:rsidRPr="00973F8A">
        <w:rPr>
          <w:rFonts w:eastAsia="宋体" w:hint="eastAsia"/>
          <w:bCs/>
          <w:color w:val="000000"/>
        </w:rPr>
        <w:t>为本基金的存续期。如本基金存续期届满且未延长基金合同有效期限，则本基金终止运作进入清算。</w:t>
      </w:r>
    </w:p>
    <w:p w14:paraId="416F71A5" w14:textId="77777777" w:rsidR="007358E9" w:rsidRPr="00973F8A" w:rsidRDefault="00AE5219">
      <w:pPr>
        <w:adjustRightInd w:val="0"/>
        <w:snapToGrid w:val="0"/>
        <w:spacing w:beforeLines="50" w:before="163"/>
        <w:ind w:firstLineChars="0" w:firstLine="420"/>
        <w:rPr>
          <w:rFonts w:eastAsia="宋体"/>
          <w:color w:val="000000"/>
          <w:szCs w:val="24"/>
        </w:rPr>
      </w:pPr>
      <w:r w:rsidRPr="00973F8A">
        <w:rPr>
          <w:rFonts w:eastAsia="宋体" w:hint="eastAsia"/>
          <w:bCs/>
          <w:color w:val="000000"/>
        </w:rPr>
        <w:t>本基金在基金合同存续期内采取封闭式运作并在证券交易所上市，不开放申购、赎回</w:t>
      </w:r>
      <w:r w:rsidRPr="00973F8A">
        <w:rPr>
          <w:rFonts w:eastAsia="宋体" w:hint="eastAsia"/>
          <w:color w:val="000000"/>
          <w:szCs w:val="24"/>
        </w:rPr>
        <w:t>。</w:t>
      </w:r>
    </w:p>
    <w:p w14:paraId="3A02DAEC" w14:textId="77777777" w:rsidR="007358E9" w:rsidRPr="00973F8A" w:rsidRDefault="00AE5219">
      <w:pPr>
        <w:adjustRightInd w:val="0"/>
        <w:snapToGrid w:val="0"/>
        <w:spacing w:beforeLines="50" w:before="163"/>
        <w:ind w:firstLineChars="0" w:firstLine="420"/>
        <w:rPr>
          <w:rFonts w:eastAsia="宋体"/>
          <w:bCs/>
          <w:color w:val="000000"/>
          <w:lang w:val="zh-CN"/>
        </w:rPr>
      </w:pPr>
      <w:bookmarkStart w:id="110" w:name="OLE_LINK44"/>
      <w:r w:rsidRPr="00973F8A">
        <w:rPr>
          <w:rFonts w:eastAsia="宋体" w:hint="eastAsia"/>
          <w:color w:val="000000"/>
          <w:szCs w:val="24"/>
        </w:rPr>
        <w:t>基金管理人可根据《基金法》《</w:t>
      </w:r>
      <w:r w:rsidRPr="00973F8A">
        <w:rPr>
          <w:rFonts w:eastAsia="宋体" w:hint="eastAsia"/>
          <w:bCs/>
          <w:color w:val="000000"/>
        </w:rPr>
        <w:t>公募基金运作办法</w:t>
      </w:r>
      <w:r w:rsidRPr="00973F8A">
        <w:rPr>
          <w:rFonts w:eastAsia="宋体" w:hint="eastAsia"/>
          <w:color w:val="000000"/>
          <w:szCs w:val="24"/>
        </w:rPr>
        <w:t>》及《基金合同》的规定，适时推进和完成本基金与中金唯品会奥特莱斯封闭式基础设施证券投资基金的合并。基金合并的相关安排和流程以基金合并时适用的法律法规及《基金合同》的规定为准。</w:t>
      </w:r>
      <w:bookmarkEnd w:id="110"/>
    </w:p>
    <w:p w14:paraId="6B67A7F9" w14:textId="77777777" w:rsidR="007358E9" w:rsidRPr="00973F8A" w:rsidRDefault="007358E9">
      <w:pPr>
        <w:adjustRightInd w:val="0"/>
        <w:snapToGrid w:val="0"/>
        <w:spacing w:beforeLines="50" w:before="163"/>
        <w:ind w:leftChars="257" w:left="617" w:firstLineChars="0" w:firstLine="0"/>
        <w:rPr>
          <w:rFonts w:eastAsia="宋体"/>
          <w:bCs/>
          <w:color w:val="000000"/>
        </w:rPr>
      </w:pPr>
    </w:p>
    <w:p w14:paraId="02A3DDEB"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11" w:name="_Toc70448420"/>
      <w:bookmarkStart w:id="112" w:name="_Toc70486870"/>
      <w:bookmarkStart w:id="113" w:name="_Toc70537298"/>
      <w:r w:rsidRPr="00973F8A">
        <w:rPr>
          <w:rFonts w:eastAsia="黑体" w:hint="eastAsia"/>
          <w:sz w:val="28"/>
          <w:szCs w:val="30"/>
        </w:rPr>
        <w:t>四、基金的上市交易场所</w:t>
      </w:r>
      <w:bookmarkEnd w:id="111"/>
      <w:bookmarkEnd w:id="112"/>
      <w:bookmarkEnd w:id="113"/>
    </w:p>
    <w:p w14:paraId="6385278F"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本基金拟上市交易场所为上海证券交易所。基金合同生效后，在符合法律法规和上海证券交易所规定的情况下，基金管理人可以申请本基金的基金份额上市交易。</w:t>
      </w:r>
    </w:p>
    <w:p w14:paraId="064B72B8" w14:textId="77777777" w:rsidR="007358E9" w:rsidRPr="00973F8A" w:rsidRDefault="00AE5219">
      <w:pPr>
        <w:adjustRightInd w:val="0"/>
        <w:snapToGrid w:val="0"/>
        <w:spacing w:beforeLines="50" w:before="163" w:after="120"/>
        <w:ind w:firstLine="480"/>
        <w:rPr>
          <w:rFonts w:eastAsia="宋体"/>
          <w:bCs/>
          <w:color w:val="000000"/>
          <w:lang w:val="zh-CN"/>
        </w:rPr>
      </w:pPr>
      <w:r w:rsidRPr="00973F8A">
        <w:rPr>
          <w:rFonts w:eastAsia="宋体" w:hint="eastAsia"/>
          <w:color w:val="000000"/>
          <w:szCs w:val="24"/>
        </w:rPr>
        <w:t>本基金在上海证券交易所上市后，</w:t>
      </w:r>
      <w:r w:rsidRPr="00973F8A">
        <w:rPr>
          <w:rFonts w:eastAsia="宋体" w:hint="eastAsia"/>
          <w:bCs/>
          <w:color w:val="000000"/>
          <w:szCs w:val="24"/>
        </w:rPr>
        <w:t>场内份额可以上市交易，使用场外基金账户认购的基金份额可通过办理跨系统转托管业务</w:t>
      </w:r>
      <w:r w:rsidRPr="00973F8A">
        <w:rPr>
          <w:rFonts w:eastAsia="宋体" w:hint="eastAsia"/>
        </w:rPr>
        <w:t>参与上海证券交易所场内交易或直接参与相关平台交易，具体可根据上海证券交易所、</w:t>
      </w:r>
      <w:r w:rsidRPr="00973F8A">
        <w:rPr>
          <w:rFonts w:eastAsia="宋体" w:hint="eastAsia"/>
          <w:bCs/>
          <w:color w:val="000000"/>
          <w:szCs w:val="24"/>
        </w:rPr>
        <w:t>登记机构</w:t>
      </w:r>
      <w:r w:rsidRPr="00973F8A">
        <w:rPr>
          <w:rFonts w:eastAsia="宋体" w:hint="eastAsia"/>
        </w:rPr>
        <w:t>相关规则办理</w:t>
      </w:r>
      <w:r w:rsidRPr="00973F8A">
        <w:rPr>
          <w:rFonts w:eastAsia="宋体" w:hint="eastAsia"/>
          <w:bCs/>
          <w:color w:val="000000"/>
        </w:rPr>
        <w:t>。</w:t>
      </w:r>
    </w:p>
    <w:p w14:paraId="177CB831" w14:textId="77777777" w:rsidR="007358E9" w:rsidRPr="00973F8A" w:rsidRDefault="007358E9">
      <w:pPr>
        <w:adjustRightInd w:val="0"/>
        <w:snapToGrid w:val="0"/>
        <w:spacing w:beforeLines="50" w:before="163"/>
        <w:ind w:firstLine="480"/>
        <w:rPr>
          <w:rFonts w:eastAsia="宋体"/>
          <w:lang w:val="zh-CN"/>
        </w:rPr>
      </w:pPr>
    </w:p>
    <w:p w14:paraId="26B2DDE2"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14" w:name="_Toc70448421"/>
      <w:bookmarkStart w:id="115" w:name="_Toc70537299"/>
      <w:bookmarkStart w:id="116" w:name="_Toc70486871"/>
      <w:r w:rsidRPr="00973F8A">
        <w:rPr>
          <w:rFonts w:eastAsia="黑体" w:hint="eastAsia"/>
          <w:sz w:val="28"/>
          <w:szCs w:val="30"/>
        </w:rPr>
        <w:t>五、基金的投资目标</w:t>
      </w:r>
      <w:bookmarkEnd w:id="109"/>
      <w:bookmarkEnd w:id="114"/>
      <w:bookmarkEnd w:id="115"/>
      <w:bookmarkEnd w:id="116"/>
    </w:p>
    <w:p w14:paraId="36F6F5C7" w14:textId="6D3E0F53" w:rsidR="007358E9" w:rsidRPr="00973F8A" w:rsidRDefault="00AE5219">
      <w:pPr>
        <w:pStyle w:val="21"/>
        <w:adjustRightInd w:val="0"/>
        <w:snapToGrid w:val="0"/>
        <w:spacing w:beforeLines="50" w:before="163"/>
        <w:ind w:firstLine="480"/>
        <w:rPr>
          <w:rFonts w:ascii="Times New Roman" w:eastAsia="宋体"/>
          <w:bCs/>
          <w:color w:val="000000"/>
          <w:sz w:val="24"/>
          <w:szCs w:val="24"/>
        </w:rPr>
      </w:pPr>
      <w:r w:rsidRPr="00973F8A">
        <w:rPr>
          <w:rFonts w:ascii="Times New Roman" w:eastAsia="宋体" w:hint="eastAsia"/>
          <w:bCs/>
          <w:color w:val="000000"/>
          <w:sz w:val="24"/>
          <w:szCs w:val="24"/>
        </w:rPr>
        <w:t>本基金主要资产投资于不动产资产支持证券并持有其全部份额，通过不动产资产支持证券、项目公司等载体穿透取得不动产项目完全所有权或经营权利。本基金通过主动的投资管理和运营管理，提升不动产项目的运营收益水平，力争为基金份额持有人提供稳定的收益分配及长期可持续的收益分配增长，并争取提升不动产项目价值。</w:t>
      </w:r>
    </w:p>
    <w:p w14:paraId="3B3FA27E" w14:textId="77777777" w:rsidR="007358E9" w:rsidRPr="00973F8A" w:rsidRDefault="007358E9">
      <w:pPr>
        <w:pStyle w:val="21"/>
        <w:adjustRightInd w:val="0"/>
        <w:snapToGrid w:val="0"/>
        <w:spacing w:beforeLines="50" w:before="163"/>
        <w:ind w:firstLine="480"/>
        <w:rPr>
          <w:rFonts w:ascii="Times New Roman" w:eastAsia="宋体"/>
          <w:bCs/>
          <w:color w:val="000000"/>
          <w:sz w:val="24"/>
        </w:rPr>
      </w:pPr>
    </w:p>
    <w:p w14:paraId="13499564"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17" w:name="_Toc79392576"/>
      <w:bookmarkStart w:id="118" w:name="_Toc70448422"/>
      <w:bookmarkStart w:id="119" w:name="_Toc70537300"/>
      <w:bookmarkStart w:id="120" w:name="_Toc70486872"/>
      <w:r w:rsidRPr="00973F8A">
        <w:rPr>
          <w:rFonts w:eastAsia="黑体" w:hint="eastAsia"/>
          <w:sz w:val="28"/>
          <w:szCs w:val="30"/>
        </w:rPr>
        <w:t>六、基金份额总额和合同期限</w:t>
      </w:r>
      <w:bookmarkEnd w:id="117"/>
      <w:bookmarkEnd w:id="118"/>
      <w:bookmarkEnd w:id="119"/>
      <w:bookmarkEnd w:id="120"/>
    </w:p>
    <w:p w14:paraId="08F4DA19" w14:textId="2B471182"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中国证监会准予本基金募集的基金份额总额为</w:t>
      </w:r>
      <w:r w:rsidR="002D06FE">
        <w:rPr>
          <w:rFonts w:eastAsia="宋体" w:hint="eastAsia"/>
          <w:bCs/>
          <w:color w:val="000000"/>
          <w:szCs w:val="24"/>
        </w:rPr>
        <w:t>2</w:t>
      </w:r>
      <w:r w:rsidR="002D06FE">
        <w:rPr>
          <w:rFonts w:eastAsia="宋体"/>
          <w:bCs/>
          <w:color w:val="000000"/>
          <w:szCs w:val="24"/>
        </w:rPr>
        <w:t>0</w:t>
      </w:r>
      <w:r w:rsidRPr="00973F8A">
        <w:rPr>
          <w:rFonts w:eastAsia="宋体" w:hint="eastAsia"/>
          <w:bCs/>
          <w:color w:val="000000"/>
          <w:szCs w:val="24"/>
        </w:rPr>
        <w:t>亿份。</w:t>
      </w:r>
    </w:p>
    <w:p w14:paraId="345FB079" w14:textId="2BF3388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本基金合同期限为自基金合同生效之日起</w:t>
      </w:r>
      <w:r w:rsidR="005F03AA" w:rsidRPr="00973F8A">
        <w:rPr>
          <w:rFonts w:eastAsia="宋体"/>
          <w:bCs/>
          <w:color w:val="000000"/>
        </w:rPr>
        <w:t>31</w:t>
      </w:r>
      <w:r w:rsidRPr="00973F8A">
        <w:rPr>
          <w:rFonts w:eastAsia="宋体"/>
          <w:bCs/>
          <w:color w:val="000000"/>
        </w:rPr>
        <w:t>年</w:t>
      </w:r>
      <w:r w:rsidRPr="00973F8A">
        <w:rPr>
          <w:rFonts w:eastAsia="宋体" w:hint="eastAsia"/>
          <w:bCs/>
          <w:color w:val="000000"/>
        </w:rPr>
        <w:t>，但基金合同另有约定的除外。</w:t>
      </w:r>
    </w:p>
    <w:p w14:paraId="5601DF0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存续期期限届满后，经基金份额持有人大会决议通过，本基金可延长存续期限。否则，本基金将终止运作并清算，无需召开基金份额持有人大会。</w:t>
      </w:r>
    </w:p>
    <w:p w14:paraId="20D718C5" w14:textId="77777777" w:rsidR="007358E9" w:rsidRPr="00973F8A" w:rsidRDefault="007358E9">
      <w:pPr>
        <w:adjustRightInd w:val="0"/>
        <w:snapToGrid w:val="0"/>
        <w:spacing w:beforeLines="50" w:before="163"/>
        <w:ind w:firstLine="480"/>
        <w:rPr>
          <w:rFonts w:eastAsia="宋体"/>
          <w:bCs/>
          <w:color w:val="000000"/>
        </w:rPr>
      </w:pPr>
    </w:p>
    <w:p w14:paraId="76DDFAA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21" w:name="_Toc70537301"/>
      <w:bookmarkStart w:id="122" w:name="_Toc70448423"/>
      <w:bookmarkStart w:id="123" w:name="_Toc79392577"/>
      <w:bookmarkStart w:id="124" w:name="_Toc70486873"/>
      <w:r w:rsidRPr="00973F8A">
        <w:rPr>
          <w:rFonts w:eastAsia="黑体" w:hint="eastAsia"/>
          <w:sz w:val="28"/>
          <w:szCs w:val="30"/>
        </w:rPr>
        <w:t>七、基金份额的定价方式、认购价格和认购费用</w:t>
      </w:r>
      <w:bookmarkEnd w:id="121"/>
      <w:bookmarkEnd w:id="122"/>
      <w:bookmarkEnd w:id="123"/>
      <w:bookmarkEnd w:id="124"/>
    </w:p>
    <w:p w14:paraId="3CE4F41D" w14:textId="2CCC50AC"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rPr>
        <w:t>本基金首次发售的基金份额</w:t>
      </w:r>
      <w:r w:rsidRPr="00973F8A">
        <w:rPr>
          <w:rFonts w:eastAsia="宋体" w:hint="eastAsia"/>
          <w:bCs/>
          <w:color w:val="000000"/>
          <w:szCs w:val="24"/>
        </w:rPr>
        <w:t>认购价格通过向网下投资者询价的方式确定，</w:t>
      </w:r>
      <w:r w:rsidRPr="00973F8A">
        <w:rPr>
          <w:rFonts w:eastAsia="宋体" w:hint="eastAsia"/>
          <w:color w:val="000000"/>
        </w:rPr>
        <w:t>询价机制详见询价公告。扩募发行的定价原则和定价方法详见本基金合同第十四部分“新购入不动产项目与基金的扩募”。</w:t>
      </w:r>
    </w:p>
    <w:p w14:paraId="3675DFAB"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color w:val="000000"/>
        </w:rPr>
        <w:t>基金份额认购价格确定后，</w:t>
      </w:r>
      <w:r w:rsidRPr="00973F8A">
        <w:rPr>
          <w:rFonts w:eastAsia="宋体" w:hint="eastAsia"/>
        </w:rPr>
        <w:t>由基金管理人在届时发布的基金份额发售公告中载明</w:t>
      </w:r>
      <w:r w:rsidRPr="00973F8A">
        <w:rPr>
          <w:rFonts w:eastAsia="宋体" w:hint="eastAsia"/>
          <w:color w:val="000000"/>
        </w:rPr>
        <w:t>。</w:t>
      </w:r>
    </w:p>
    <w:p w14:paraId="63126282" w14:textId="353F9576" w:rsidR="007358E9" w:rsidRPr="00973F8A" w:rsidRDefault="00AE5219">
      <w:pPr>
        <w:autoSpaceDE w:val="0"/>
        <w:autoSpaceDN w:val="0"/>
        <w:adjustRightInd w:val="0"/>
        <w:snapToGrid w:val="0"/>
        <w:spacing w:beforeLines="50" w:before="163"/>
        <w:ind w:firstLine="480"/>
        <w:rPr>
          <w:rFonts w:eastAsia="宋体"/>
          <w:bCs/>
          <w:color w:val="000000"/>
        </w:rPr>
      </w:pPr>
      <w:r w:rsidRPr="00973F8A">
        <w:rPr>
          <w:rFonts w:eastAsia="宋体" w:hint="eastAsia"/>
          <w:bCs/>
          <w:color w:val="000000"/>
        </w:rPr>
        <w:t>本基金认购费率按</w:t>
      </w:r>
      <w:r w:rsidR="00905377" w:rsidRPr="00973F8A">
        <w:rPr>
          <w:rFonts w:eastAsia="宋体" w:hint="eastAsia"/>
          <w:bCs/>
          <w:color w:val="000000"/>
        </w:rPr>
        <w:t>招募说明书、</w:t>
      </w:r>
      <w:r w:rsidR="005F03AA" w:rsidRPr="00973F8A">
        <w:rPr>
          <w:rFonts w:eastAsia="宋体" w:hint="eastAsia"/>
          <w:bCs/>
          <w:color w:val="000000"/>
        </w:rPr>
        <w:t>发售公告</w:t>
      </w:r>
      <w:r w:rsidRPr="00973F8A">
        <w:rPr>
          <w:rFonts w:eastAsia="宋体" w:hint="eastAsia"/>
          <w:bCs/>
          <w:color w:val="000000"/>
        </w:rPr>
        <w:t>及基金产品资料概要的规定执行。基金认购费用不列入基金财产。</w:t>
      </w:r>
    </w:p>
    <w:p w14:paraId="535A08B1" w14:textId="77777777" w:rsidR="007358E9" w:rsidRPr="00973F8A" w:rsidRDefault="007358E9">
      <w:pPr>
        <w:adjustRightInd w:val="0"/>
        <w:snapToGrid w:val="0"/>
        <w:spacing w:beforeLines="50" w:before="163"/>
        <w:ind w:firstLine="480"/>
        <w:rPr>
          <w:rFonts w:eastAsia="宋体"/>
          <w:bCs/>
          <w:color w:val="000000"/>
        </w:rPr>
      </w:pPr>
    </w:p>
    <w:p w14:paraId="400C449E"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125" w:name="_Toc27189"/>
      <w:bookmarkStart w:id="126" w:name="_Toc7151"/>
      <w:bookmarkStart w:id="127" w:name="_Toc70537302"/>
      <w:bookmarkStart w:id="128" w:name="_Toc22074"/>
      <w:bookmarkStart w:id="129" w:name="_Toc90742321"/>
      <w:bookmarkStart w:id="130" w:name="_Toc63098708"/>
      <w:bookmarkStart w:id="131" w:name="_Toc29784"/>
      <w:bookmarkStart w:id="132" w:name="_Toc90742390"/>
      <w:bookmarkStart w:id="133" w:name="_Toc29948"/>
      <w:bookmarkStart w:id="134" w:name="_Toc15203"/>
      <w:bookmarkStart w:id="135" w:name="_Toc27226"/>
      <w:bookmarkStart w:id="136" w:name="_Toc90742688"/>
      <w:bookmarkStart w:id="137" w:name="_Toc3266"/>
      <w:bookmarkStart w:id="138" w:name="_Toc16265"/>
      <w:bookmarkStart w:id="139" w:name="_Toc6714"/>
      <w:r w:rsidRPr="00973F8A">
        <w:rPr>
          <w:rFonts w:eastAsia="黑体" w:hint="eastAsia"/>
          <w:sz w:val="32"/>
          <w:szCs w:val="36"/>
        </w:rPr>
        <w:lastRenderedPageBreak/>
        <w:t>第四部分</w:t>
      </w:r>
      <w:r w:rsidRPr="00973F8A">
        <w:rPr>
          <w:rFonts w:eastAsia="黑体" w:hint="eastAsia"/>
          <w:sz w:val="32"/>
          <w:szCs w:val="36"/>
        </w:rPr>
        <w:t xml:space="preserve">  </w:t>
      </w:r>
      <w:r w:rsidRPr="00973F8A">
        <w:rPr>
          <w:rFonts w:eastAsia="黑体" w:hint="eastAsia"/>
          <w:sz w:val="32"/>
          <w:szCs w:val="36"/>
        </w:rPr>
        <w:t>基金份额的发售</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31B144D4" w14:textId="77777777" w:rsidR="007358E9" w:rsidRPr="00973F8A" w:rsidRDefault="007358E9">
      <w:pPr>
        <w:adjustRightInd w:val="0"/>
        <w:snapToGrid w:val="0"/>
        <w:spacing w:beforeLines="50" w:before="163"/>
        <w:ind w:firstLine="480"/>
        <w:rPr>
          <w:rFonts w:eastAsia="宋体"/>
          <w:bCs/>
          <w:color w:val="000000"/>
          <w:kern w:val="44"/>
        </w:rPr>
      </w:pPr>
    </w:p>
    <w:p w14:paraId="78AA5446"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40" w:name="_Toc70486875"/>
      <w:bookmarkStart w:id="141" w:name="_Toc70448425"/>
      <w:bookmarkStart w:id="142" w:name="_Toc70537303"/>
      <w:r w:rsidRPr="00973F8A">
        <w:rPr>
          <w:rFonts w:eastAsia="黑体" w:hint="eastAsia"/>
          <w:sz w:val="28"/>
          <w:szCs w:val="30"/>
        </w:rPr>
        <w:t>一、基金份额的发售时间、发售方式、发售对象范围及选择标准</w:t>
      </w:r>
      <w:bookmarkEnd w:id="140"/>
      <w:bookmarkEnd w:id="141"/>
      <w:bookmarkEnd w:id="142"/>
    </w:p>
    <w:p w14:paraId="39700AC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（一）发售时间</w:t>
      </w:r>
    </w:p>
    <w:p w14:paraId="1A5A25D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rPr>
        <w:t>本基金募集期原则上不超过</w:t>
      </w:r>
      <w:r w:rsidRPr="00973F8A">
        <w:rPr>
          <w:rFonts w:eastAsia="宋体" w:hint="eastAsia"/>
        </w:rPr>
        <w:t>5</w:t>
      </w:r>
      <w:r w:rsidRPr="00973F8A">
        <w:rPr>
          <w:rFonts w:eastAsia="宋体" w:hint="eastAsia"/>
        </w:rPr>
        <w:t>个交易日，最长不得超过</w:t>
      </w:r>
      <w:r w:rsidRPr="00973F8A">
        <w:rPr>
          <w:rFonts w:eastAsia="宋体" w:hint="eastAsia"/>
        </w:rPr>
        <w:t>3</w:t>
      </w:r>
      <w:r w:rsidRPr="00973F8A">
        <w:rPr>
          <w:rFonts w:eastAsia="宋体" w:hint="eastAsia"/>
        </w:rPr>
        <w:t>个月。具体发售时间见本基金询价公告及基金份额发售公告。</w:t>
      </w:r>
    </w:p>
    <w:p w14:paraId="0F69C59B"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（二）发售方式</w:t>
      </w:r>
    </w:p>
    <w:p w14:paraId="67CE7664" w14:textId="77777777" w:rsidR="007358E9" w:rsidRPr="00973F8A" w:rsidRDefault="00AE5219">
      <w:pPr>
        <w:adjustRightInd w:val="0"/>
        <w:snapToGrid w:val="0"/>
        <w:spacing w:beforeLines="50" w:before="163"/>
        <w:ind w:firstLine="480"/>
        <w:rPr>
          <w:rFonts w:eastAsia="宋体"/>
          <w:bCs/>
          <w:color w:val="000000"/>
        </w:rPr>
      </w:pPr>
      <w:bookmarkStart w:id="143" w:name="_Hlk103261042"/>
      <w:r w:rsidRPr="00973F8A">
        <w:rPr>
          <w:rFonts w:eastAsia="宋体" w:hint="eastAsia"/>
          <w:bCs/>
          <w:color w:val="000000"/>
        </w:rPr>
        <w:t>本基金将通过向战略投资者定向配售、向网下投资者询价发售及向公众投资者定价发售相结合的方式进行</w:t>
      </w:r>
      <w:bookmarkEnd w:id="143"/>
      <w:r w:rsidRPr="00973F8A">
        <w:rPr>
          <w:rFonts w:eastAsia="宋体" w:hint="eastAsia"/>
          <w:bCs/>
          <w:color w:val="000000"/>
        </w:rPr>
        <w:t>，发售方式包括通过场内证券经营机构或基金管理人及其委托的场外基金销售机构进行发售，</w:t>
      </w:r>
      <w:r w:rsidRPr="00973F8A">
        <w:rPr>
          <w:rFonts w:eastAsia="宋体" w:hint="eastAsia"/>
        </w:rPr>
        <w:t>认购价格通过向网下投资者询价的方式确定</w:t>
      </w:r>
      <w:r w:rsidRPr="00973F8A">
        <w:rPr>
          <w:rFonts w:eastAsia="宋体" w:hint="eastAsia"/>
          <w:bCs/>
          <w:color w:val="000000"/>
        </w:rPr>
        <w:t>。其中：</w:t>
      </w:r>
    </w:p>
    <w:p w14:paraId="76A0C52C" w14:textId="6355B030" w:rsidR="007358E9" w:rsidRPr="00973F8A" w:rsidRDefault="00AE5219">
      <w:pPr>
        <w:pStyle w:val="afb"/>
        <w:numPr>
          <w:ilvl w:val="0"/>
          <w:numId w:val="7"/>
        </w:numPr>
        <w:adjustRightInd w:val="0"/>
        <w:snapToGrid w:val="0"/>
        <w:spacing w:beforeLines="50" w:before="163"/>
        <w:ind w:left="0" w:firstLine="480"/>
        <w:rPr>
          <w:rFonts w:eastAsia="宋体"/>
          <w:bCs/>
          <w:color w:val="000000"/>
        </w:rPr>
      </w:pPr>
      <w:r w:rsidRPr="00973F8A">
        <w:rPr>
          <w:rFonts w:eastAsia="宋体" w:hint="eastAsia"/>
          <w:bCs/>
          <w:color w:val="000000"/>
        </w:rPr>
        <w:t>战略投资者需根据</w:t>
      </w:r>
      <w:r w:rsidR="002902D5" w:rsidRPr="00973F8A">
        <w:rPr>
          <w:rFonts w:eastAsia="宋体" w:hint="eastAsia"/>
          <w:bCs/>
          <w:color w:val="000000"/>
        </w:rPr>
        <w:t>在询价日前与基金管理人</w:t>
      </w:r>
      <w:r w:rsidRPr="00973F8A">
        <w:rPr>
          <w:rFonts w:eastAsia="宋体" w:hint="eastAsia"/>
          <w:bCs/>
          <w:color w:val="000000"/>
        </w:rPr>
        <w:t>签订的战略配售协议进行认购。</w:t>
      </w:r>
    </w:p>
    <w:p w14:paraId="10B929F0" w14:textId="6954FB3D" w:rsidR="007358E9" w:rsidRPr="00973F8A" w:rsidRDefault="00AE5219">
      <w:pPr>
        <w:pStyle w:val="afb"/>
        <w:numPr>
          <w:ilvl w:val="0"/>
          <w:numId w:val="7"/>
        </w:numPr>
        <w:adjustRightInd w:val="0"/>
        <w:snapToGrid w:val="0"/>
        <w:spacing w:beforeLines="50" w:before="163"/>
        <w:ind w:left="0" w:firstLine="480"/>
        <w:rPr>
          <w:rFonts w:eastAsia="宋体"/>
          <w:bCs/>
          <w:color w:val="000000"/>
        </w:rPr>
      </w:pPr>
      <w:r w:rsidRPr="00973F8A">
        <w:rPr>
          <w:rFonts w:eastAsia="宋体" w:hint="eastAsia"/>
          <w:bCs/>
          <w:color w:val="000000"/>
        </w:rPr>
        <w:t>对网下投资者进行询价发售。</w:t>
      </w:r>
    </w:p>
    <w:p w14:paraId="2A8AA6E5" w14:textId="77777777" w:rsidR="007358E9" w:rsidRPr="00973F8A" w:rsidRDefault="00AE5219">
      <w:pPr>
        <w:pStyle w:val="afb"/>
        <w:numPr>
          <w:ilvl w:val="0"/>
          <w:numId w:val="7"/>
        </w:numPr>
        <w:adjustRightInd w:val="0"/>
        <w:snapToGrid w:val="0"/>
        <w:spacing w:beforeLines="50" w:before="163"/>
        <w:ind w:left="0" w:firstLine="480"/>
        <w:rPr>
          <w:rFonts w:eastAsia="宋体"/>
          <w:bCs/>
          <w:color w:val="000000"/>
        </w:rPr>
      </w:pPr>
      <w:r w:rsidRPr="00973F8A">
        <w:rPr>
          <w:rFonts w:eastAsia="宋体" w:hint="eastAsia"/>
          <w:bCs/>
          <w:color w:val="000000"/>
        </w:rPr>
        <w:t>对于公众投资者，待网下询价结束后，基金份额通过各销售机构以询价确定的认购价格公开发售。公众投资者可通过场外认购和场内认购两种方式认购本基金。</w:t>
      </w:r>
    </w:p>
    <w:p w14:paraId="24315657"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bCs/>
          <w:color w:val="000000"/>
          <w:szCs w:val="24"/>
        </w:rPr>
        <w:t>除法律法规另有规定外，任何与</w:t>
      </w:r>
      <w:r w:rsidRPr="00973F8A">
        <w:rPr>
          <w:rFonts w:eastAsia="宋体" w:hint="eastAsia"/>
          <w:color w:val="000000"/>
          <w:szCs w:val="24"/>
        </w:rPr>
        <w:t>基金份额发售</w:t>
      </w:r>
      <w:r w:rsidRPr="00973F8A">
        <w:rPr>
          <w:rFonts w:eastAsia="宋体" w:hint="eastAsia"/>
          <w:bCs/>
          <w:color w:val="000000"/>
          <w:szCs w:val="24"/>
        </w:rPr>
        <w:t>有关的当事人不得提前发售基金份额</w:t>
      </w:r>
      <w:r w:rsidRPr="00973F8A">
        <w:rPr>
          <w:rFonts w:eastAsia="宋体" w:hint="eastAsia"/>
          <w:color w:val="000000"/>
          <w:szCs w:val="24"/>
        </w:rPr>
        <w:t>。</w:t>
      </w:r>
    </w:p>
    <w:p w14:paraId="13CA157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（三）发售对象范围及选择标准</w:t>
      </w:r>
    </w:p>
    <w:p w14:paraId="4AA5F8C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本基金发售对象包括战略投资者、网下投资者及公众投资者。其中：</w:t>
      </w:r>
    </w:p>
    <w:p w14:paraId="5C45CAE0" w14:textId="4287A106" w:rsidR="007358E9" w:rsidRPr="00973F8A" w:rsidRDefault="00AE5219">
      <w:pPr>
        <w:pStyle w:val="afb"/>
        <w:numPr>
          <w:ilvl w:val="0"/>
          <w:numId w:val="8"/>
        </w:numPr>
        <w:adjustRightInd w:val="0"/>
        <w:snapToGrid w:val="0"/>
        <w:spacing w:beforeLines="50" w:before="163"/>
        <w:ind w:left="0" w:firstLine="480"/>
        <w:rPr>
          <w:rFonts w:eastAsia="宋体"/>
          <w:bCs/>
          <w:color w:val="000000"/>
        </w:rPr>
      </w:pPr>
      <w:r w:rsidRPr="00973F8A">
        <w:rPr>
          <w:rFonts w:eastAsia="宋体" w:hint="eastAsia"/>
          <w:bCs/>
          <w:color w:val="000000"/>
        </w:rPr>
        <w:t>战略投资者包括</w:t>
      </w:r>
      <w:bookmarkStart w:id="144" w:name="_Hlk103263035"/>
      <w:r w:rsidRPr="00973F8A">
        <w:rPr>
          <w:rFonts w:eastAsia="宋体" w:hint="eastAsia"/>
          <w:bCs/>
          <w:color w:val="000000"/>
        </w:rPr>
        <w:t>不动产项目原始权益人或其同一控制下的关联方，以及</w:t>
      </w:r>
      <w:bookmarkStart w:id="145" w:name="_Hlk103262991"/>
      <w:r w:rsidRPr="00973F8A">
        <w:rPr>
          <w:rFonts w:eastAsia="宋体" w:hint="eastAsia"/>
          <w:bCs/>
          <w:color w:val="000000"/>
        </w:rPr>
        <w:t>其它符合</w:t>
      </w:r>
      <w:r w:rsidR="00A20B02" w:rsidRPr="00973F8A">
        <w:rPr>
          <w:rFonts w:eastAsia="宋体" w:hint="eastAsia"/>
          <w:bCs/>
          <w:color w:val="000000"/>
        </w:rPr>
        <w:t>中国证券业协会有关规定的专业机构投资者</w:t>
      </w:r>
      <w:bookmarkEnd w:id="144"/>
      <w:bookmarkEnd w:id="145"/>
      <w:r w:rsidRPr="00973F8A">
        <w:rPr>
          <w:rFonts w:eastAsia="宋体" w:hint="eastAsia"/>
          <w:bCs/>
          <w:color w:val="000000"/>
        </w:rPr>
        <w:t>。</w:t>
      </w:r>
    </w:p>
    <w:p w14:paraId="7C84D261" w14:textId="68394DBA"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参与战略配售的专业机构投资者，应当具备良好的市场声誉和影响力，具有较强资金实力，认可不动产基金长期投资价值，包括：</w:t>
      </w:r>
    </w:p>
    <w:p w14:paraId="0E87DFBB" w14:textId="77777777"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hint="eastAsia"/>
          <w:color w:val="000000"/>
          <w:kern w:val="0"/>
          <w:szCs w:val="30"/>
        </w:rPr>
        <w:t>1</w:t>
      </w:r>
      <w:r w:rsidRPr="00973F8A">
        <w:rPr>
          <w:rFonts w:eastAsia="宋体" w:hint="eastAsia"/>
          <w:color w:val="000000"/>
          <w:kern w:val="0"/>
          <w:szCs w:val="30"/>
        </w:rPr>
        <w:t>）与原始权益人经营业务具有战略合作关系或长期合作愿景的大型企业或其下属企业；</w:t>
      </w:r>
    </w:p>
    <w:p w14:paraId="0D9ED297" w14:textId="77777777"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hint="eastAsia"/>
          <w:color w:val="000000"/>
          <w:kern w:val="0"/>
          <w:szCs w:val="30"/>
        </w:rPr>
        <w:t>2</w:t>
      </w:r>
      <w:r w:rsidRPr="00973F8A">
        <w:rPr>
          <w:rFonts w:eastAsia="宋体" w:hint="eastAsia"/>
          <w:color w:val="000000"/>
          <w:kern w:val="0"/>
          <w:szCs w:val="30"/>
        </w:rPr>
        <w:t>）具有长期投资意愿的大型保险公司或其下属企业、国家级大型投资基金或其</w:t>
      </w:r>
      <w:r w:rsidRPr="00973F8A">
        <w:rPr>
          <w:rFonts w:eastAsia="宋体" w:hint="eastAsia"/>
          <w:color w:val="000000"/>
          <w:kern w:val="0"/>
          <w:szCs w:val="30"/>
        </w:rPr>
        <w:lastRenderedPageBreak/>
        <w:t>下属企业；</w:t>
      </w:r>
    </w:p>
    <w:p w14:paraId="2101B38A" w14:textId="77777777"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hint="eastAsia"/>
          <w:color w:val="000000"/>
          <w:kern w:val="0"/>
          <w:szCs w:val="30"/>
        </w:rPr>
        <w:t>3</w:t>
      </w:r>
      <w:r w:rsidRPr="00973F8A">
        <w:rPr>
          <w:rFonts w:eastAsia="宋体" w:hint="eastAsia"/>
          <w:color w:val="000000"/>
          <w:kern w:val="0"/>
          <w:szCs w:val="30"/>
        </w:rPr>
        <w:t>）主要投资策略包括投资长期限、高分红类资产的证券投资基金或其他资管产品；</w:t>
      </w:r>
    </w:p>
    <w:p w14:paraId="59516FF3" w14:textId="1BE3646C"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hint="eastAsia"/>
          <w:color w:val="000000"/>
          <w:kern w:val="0"/>
          <w:szCs w:val="30"/>
        </w:rPr>
        <w:t>4</w:t>
      </w:r>
      <w:r w:rsidRPr="00973F8A">
        <w:rPr>
          <w:rFonts w:eastAsia="宋体" w:hint="eastAsia"/>
          <w:color w:val="000000"/>
          <w:kern w:val="0"/>
          <w:szCs w:val="30"/>
        </w:rPr>
        <w:t>）具有丰富不动产项目投资经验的</w:t>
      </w:r>
      <w:r w:rsidRPr="00973F8A">
        <w:rPr>
          <w:rFonts w:eastAsia="宋体"/>
          <w:color w:val="000000"/>
          <w:kern w:val="0"/>
          <w:szCs w:val="30"/>
        </w:rPr>
        <w:t>不动产</w:t>
      </w:r>
      <w:r w:rsidRPr="00973F8A">
        <w:rPr>
          <w:rFonts w:eastAsia="宋体" w:hint="eastAsia"/>
          <w:color w:val="000000"/>
          <w:kern w:val="0"/>
          <w:szCs w:val="30"/>
        </w:rPr>
        <w:t>投资机构、政府专项基金、产业投资基金等专业机构投资者；</w:t>
      </w:r>
    </w:p>
    <w:p w14:paraId="2440ADAC" w14:textId="77777777"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hint="eastAsia"/>
          <w:color w:val="000000"/>
          <w:kern w:val="0"/>
          <w:szCs w:val="30"/>
        </w:rPr>
        <w:t>5</w:t>
      </w:r>
      <w:r w:rsidRPr="00973F8A">
        <w:rPr>
          <w:rFonts w:eastAsia="宋体" w:hint="eastAsia"/>
          <w:color w:val="000000"/>
          <w:kern w:val="0"/>
          <w:szCs w:val="30"/>
        </w:rPr>
        <w:t>）原始权益人及其相关子公司；</w:t>
      </w:r>
    </w:p>
    <w:p w14:paraId="605364A4" w14:textId="7D9031E9"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hint="eastAsia"/>
          <w:color w:val="000000"/>
          <w:kern w:val="0"/>
          <w:szCs w:val="30"/>
        </w:rPr>
        <w:t>6</w:t>
      </w:r>
      <w:r w:rsidRPr="00973F8A">
        <w:rPr>
          <w:rFonts w:eastAsia="宋体" w:hint="eastAsia"/>
          <w:color w:val="000000"/>
          <w:kern w:val="0"/>
          <w:szCs w:val="30"/>
        </w:rPr>
        <w:t>）原始权益人与同一控制下关联方的董事、监事</w:t>
      </w:r>
      <w:r w:rsidR="00A20B02" w:rsidRPr="00973F8A">
        <w:rPr>
          <w:rFonts w:eastAsia="宋体" w:hint="eastAsia"/>
          <w:color w:val="000000"/>
          <w:kern w:val="0"/>
          <w:szCs w:val="30"/>
        </w:rPr>
        <w:t>和</w:t>
      </w:r>
      <w:r w:rsidRPr="00973F8A">
        <w:rPr>
          <w:rFonts w:eastAsia="宋体" w:hint="eastAsia"/>
          <w:color w:val="000000"/>
          <w:kern w:val="0"/>
          <w:szCs w:val="30"/>
        </w:rPr>
        <w:t>高级管理人员参与战略配售依法设立的资产管理计划；</w:t>
      </w:r>
    </w:p>
    <w:p w14:paraId="7A48DA84" w14:textId="1FD7BE11" w:rsidR="007358E9" w:rsidRPr="00973F8A" w:rsidRDefault="00AE5219">
      <w:pPr>
        <w:adjustRightInd w:val="0"/>
        <w:snapToGrid w:val="0"/>
        <w:spacing w:beforeLines="50" w:before="163"/>
        <w:ind w:firstLine="480"/>
        <w:rPr>
          <w:rFonts w:eastAsia="宋体"/>
          <w:color w:val="000000"/>
          <w:kern w:val="0"/>
          <w:szCs w:val="30"/>
        </w:rPr>
      </w:pPr>
      <w:r w:rsidRPr="00973F8A">
        <w:rPr>
          <w:rFonts w:eastAsia="宋体" w:hint="eastAsia"/>
          <w:color w:val="000000"/>
          <w:kern w:val="0"/>
          <w:szCs w:val="30"/>
        </w:rPr>
        <w:t>（</w:t>
      </w:r>
      <w:r w:rsidRPr="00973F8A">
        <w:rPr>
          <w:rFonts w:eastAsia="宋体"/>
          <w:color w:val="000000"/>
          <w:kern w:val="0"/>
          <w:szCs w:val="30"/>
        </w:rPr>
        <w:t>7</w:t>
      </w:r>
      <w:r w:rsidRPr="00973F8A">
        <w:rPr>
          <w:rFonts w:eastAsia="宋体" w:hint="eastAsia"/>
          <w:color w:val="000000"/>
          <w:kern w:val="0"/>
          <w:szCs w:val="30"/>
        </w:rPr>
        <w:t>）其他具备良好的市场声誉和影响力，具有较强资金实力，认可不动产基金长期投资价值的专业机构投资者。</w:t>
      </w:r>
    </w:p>
    <w:p w14:paraId="57F3EC38" w14:textId="1F2B2F74" w:rsidR="007358E9" w:rsidRPr="00973F8A" w:rsidRDefault="00AE5219">
      <w:pPr>
        <w:pStyle w:val="afb"/>
        <w:numPr>
          <w:ilvl w:val="0"/>
          <w:numId w:val="8"/>
        </w:numPr>
        <w:adjustRightInd w:val="0"/>
        <w:snapToGrid w:val="0"/>
        <w:spacing w:beforeLines="50" w:before="163"/>
        <w:ind w:left="0" w:firstLine="480"/>
        <w:rPr>
          <w:rFonts w:eastAsia="宋体"/>
          <w:bCs/>
          <w:color w:val="000000"/>
        </w:rPr>
      </w:pPr>
      <w:r w:rsidRPr="00973F8A">
        <w:rPr>
          <w:rFonts w:eastAsia="宋体" w:hint="eastAsia"/>
          <w:bCs/>
          <w:color w:val="000000"/>
        </w:rPr>
        <w:t>网下投资者指参与网下询价和认购业务的专业机构投资者，包括</w:t>
      </w:r>
      <w:bookmarkStart w:id="146" w:name="_Hlk103263075"/>
      <w:r w:rsidR="00A20B02" w:rsidRPr="00973F8A">
        <w:rPr>
          <w:rFonts w:eastAsia="宋体"/>
          <w:bCs/>
          <w:color w:val="000000"/>
        </w:rPr>
        <w:t>证券公司、基金管理公司、保险公司以及前述机构资产管理子公司、商业银行、政策性银行、理财公司、期货公司、信托公司、财务公司、合格境外投资者、符合一定条件的私募基金管理人以及其他中国证监会认可的专业机构投资者</w:t>
      </w:r>
      <w:r w:rsidR="00207839" w:rsidRPr="00973F8A">
        <w:rPr>
          <w:rFonts w:eastAsia="宋体" w:hint="eastAsia"/>
          <w:bCs/>
          <w:color w:val="000000"/>
        </w:rPr>
        <w:t>。</w:t>
      </w:r>
      <w:r w:rsidRPr="00973F8A">
        <w:rPr>
          <w:rFonts w:eastAsia="宋体" w:hint="eastAsia"/>
          <w:bCs/>
          <w:color w:val="000000"/>
        </w:rPr>
        <w:t>全国社会保障基金、基本养老保险基金、年金基金等可根据有关规定参与基金网下询价</w:t>
      </w:r>
      <w:bookmarkEnd w:id="146"/>
      <w:r w:rsidRPr="00973F8A">
        <w:rPr>
          <w:rFonts w:eastAsia="宋体" w:hint="eastAsia"/>
          <w:bCs/>
          <w:color w:val="000000"/>
        </w:rPr>
        <w:t>。</w:t>
      </w:r>
      <w:r w:rsidR="00A20B02" w:rsidRPr="00973F8A">
        <w:rPr>
          <w:rFonts w:eastAsia="宋体"/>
          <w:bCs/>
          <w:color w:val="000000"/>
        </w:rPr>
        <w:t>网下投资者应当按照规定向中国证券业协会注册，接受中国证券业协会自律管理。</w:t>
      </w:r>
    </w:p>
    <w:p w14:paraId="43B9FA5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原始权益人及其关联方、基金管理人、财务顾问、战略投资者以及其他与定价存在利益冲突的主体不得参与网下询价，但基金管理人或财务顾问管理的公募证券投资基金、全国社会保障基金、基本养老保险基金和年金基金除外。</w:t>
      </w:r>
    </w:p>
    <w:p w14:paraId="50C56E7D" w14:textId="77777777" w:rsidR="007358E9" w:rsidRPr="00973F8A" w:rsidRDefault="00AE5219">
      <w:pPr>
        <w:pStyle w:val="afb"/>
        <w:numPr>
          <w:ilvl w:val="0"/>
          <w:numId w:val="8"/>
        </w:numPr>
        <w:adjustRightInd w:val="0"/>
        <w:snapToGrid w:val="0"/>
        <w:spacing w:beforeLines="50" w:before="163"/>
        <w:ind w:left="0" w:firstLine="480"/>
        <w:rPr>
          <w:rFonts w:eastAsia="宋体"/>
          <w:bCs/>
          <w:color w:val="000000"/>
        </w:rPr>
      </w:pPr>
      <w:r w:rsidRPr="00973F8A">
        <w:rPr>
          <w:rFonts w:eastAsia="宋体" w:hint="eastAsia"/>
          <w:bCs/>
          <w:color w:val="000000"/>
        </w:rPr>
        <w:t>公众投资者为除战略投资者及网下投资者之外，符合法律法规规定的可投资于证券投资基金的个人投资者、机构投资者、合格境外机构投资者和人民币合格境外机构投资者以及法律法规或中国证监会允许购买证券投资基金的其他投资人。</w:t>
      </w:r>
    </w:p>
    <w:p w14:paraId="412C828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具体发售对象见基金份额发售公告以及基金管理人届时发布的其他相关公告（如有）。</w:t>
      </w:r>
    </w:p>
    <w:p w14:paraId="639976EC" w14:textId="77777777" w:rsidR="007358E9" w:rsidRPr="00973F8A" w:rsidRDefault="007358E9">
      <w:pPr>
        <w:adjustRightInd w:val="0"/>
        <w:snapToGrid w:val="0"/>
        <w:spacing w:beforeLines="50" w:before="163"/>
        <w:ind w:firstLine="480"/>
        <w:rPr>
          <w:rFonts w:eastAsia="宋体"/>
          <w:bCs/>
          <w:color w:val="000000"/>
        </w:rPr>
      </w:pPr>
    </w:p>
    <w:p w14:paraId="117426C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47" w:name="_Toc70486876"/>
      <w:bookmarkStart w:id="148" w:name="_Toc70448426"/>
      <w:bookmarkStart w:id="149" w:name="_Toc70537304"/>
      <w:r w:rsidRPr="00973F8A">
        <w:rPr>
          <w:rFonts w:eastAsia="黑体" w:hint="eastAsia"/>
          <w:sz w:val="28"/>
          <w:szCs w:val="30"/>
        </w:rPr>
        <w:lastRenderedPageBreak/>
        <w:t>二、战略配售数量、比例及持有期限安排</w:t>
      </w:r>
      <w:bookmarkEnd w:id="147"/>
      <w:bookmarkEnd w:id="148"/>
      <w:bookmarkEnd w:id="149"/>
    </w:p>
    <w:p w14:paraId="30019C55" w14:textId="56C829E4" w:rsidR="007358E9" w:rsidRPr="00973F8A" w:rsidRDefault="00AE5219">
      <w:pPr>
        <w:adjustRightInd w:val="0"/>
        <w:snapToGrid w:val="0"/>
        <w:spacing w:beforeLines="50" w:before="163"/>
        <w:ind w:firstLineChars="0" w:firstLine="420"/>
        <w:rPr>
          <w:rFonts w:eastAsia="宋体"/>
          <w:bCs/>
          <w:color w:val="000000"/>
        </w:rPr>
      </w:pPr>
      <w:r w:rsidRPr="00973F8A">
        <w:rPr>
          <w:rFonts w:eastAsia="宋体" w:hint="eastAsia"/>
          <w:bCs/>
          <w:color w:val="000000"/>
        </w:rPr>
        <w:t>原始权益人或其同一控制下的关联方参与本基金份额战略配售的比例合计不得低于本次基金份额发售数量的</w:t>
      </w:r>
      <w:r w:rsidRPr="00973F8A">
        <w:rPr>
          <w:rFonts w:eastAsia="宋体" w:hint="eastAsia"/>
          <w:bCs/>
          <w:color w:val="000000"/>
        </w:rPr>
        <w:t>2</w:t>
      </w:r>
      <w:r w:rsidRPr="00973F8A">
        <w:rPr>
          <w:rFonts w:eastAsia="宋体"/>
          <w:bCs/>
          <w:color w:val="000000"/>
        </w:rPr>
        <w:t>0</w:t>
      </w:r>
      <w:r w:rsidRPr="00973F8A">
        <w:rPr>
          <w:rFonts w:eastAsia="宋体" w:hint="eastAsia"/>
          <w:bCs/>
          <w:color w:val="000000"/>
        </w:rPr>
        <w:t>%</w:t>
      </w:r>
      <w:r w:rsidRPr="00973F8A">
        <w:rPr>
          <w:rFonts w:eastAsia="宋体" w:hint="eastAsia"/>
          <w:bCs/>
          <w:color w:val="000000"/>
        </w:rPr>
        <w:t>，其中基金份额发售总量的</w:t>
      </w:r>
      <w:r w:rsidRPr="00973F8A">
        <w:rPr>
          <w:rFonts w:eastAsia="宋体" w:hint="eastAsia"/>
          <w:bCs/>
          <w:color w:val="000000"/>
        </w:rPr>
        <w:t>2</w:t>
      </w:r>
      <w:r w:rsidRPr="00973F8A">
        <w:rPr>
          <w:rFonts w:eastAsia="宋体"/>
          <w:bCs/>
          <w:color w:val="000000"/>
        </w:rPr>
        <w:t>0</w:t>
      </w:r>
      <w:r w:rsidRPr="00973F8A">
        <w:rPr>
          <w:rFonts w:eastAsia="宋体" w:hint="eastAsia"/>
          <w:bCs/>
          <w:color w:val="000000"/>
        </w:rPr>
        <w:t>%</w:t>
      </w:r>
      <w:r w:rsidRPr="00973F8A">
        <w:rPr>
          <w:rFonts w:eastAsia="宋体" w:hint="eastAsia"/>
          <w:bCs/>
          <w:color w:val="000000"/>
        </w:rPr>
        <w:t>持有期自上市之日起不少于</w:t>
      </w:r>
      <w:r w:rsidRPr="00973F8A">
        <w:rPr>
          <w:rFonts w:eastAsia="宋体" w:hint="eastAsia"/>
          <w:bCs/>
          <w:color w:val="000000"/>
        </w:rPr>
        <w:t>6</w:t>
      </w:r>
      <w:r w:rsidRPr="00973F8A">
        <w:rPr>
          <w:rFonts w:eastAsia="宋体"/>
          <w:bCs/>
          <w:color w:val="000000"/>
        </w:rPr>
        <w:t>0</w:t>
      </w:r>
      <w:r w:rsidRPr="00973F8A">
        <w:rPr>
          <w:rFonts w:eastAsia="宋体" w:hint="eastAsia"/>
          <w:bCs/>
          <w:color w:val="000000"/>
        </w:rPr>
        <w:t>个月，超过</w:t>
      </w:r>
      <w:r w:rsidRPr="00973F8A">
        <w:rPr>
          <w:rFonts w:eastAsia="宋体" w:hint="eastAsia"/>
          <w:bCs/>
          <w:color w:val="000000"/>
        </w:rPr>
        <w:t>2</w:t>
      </w:r>
      <w:r w:rsidRPr="00973F8A">
        <w:rPr>
          <w:rFonts w:eastAsia="宋体"/>
          <w:bCs/>
          <w:color w:val="000000"/>
        </w:rPr>
        <w:t>0</w:t>
      </w:r>
      <w:r w:rsidRPr="00973F8A">
        <w:rPr>
          <w:rFonts w:eastAsia="宋体" w:hint="eastAsia"/>
          <w:bCs/>
          <w:color w:val="000000"/>
        </w:rPr>
        <w:t>%</w:t>
      </w:r>
      <w:r w:rsidRPr="00973F8A">
        <w:rPr>
          <w:rFonts w:eastAsia="宋体" w:hint="eastAsia"/>
          <w:bCs/>
          <w:color w:val="000000"/>
        </w:rPr>
        <w:t>部分持有期自上市之日起不少于</w:t>
      </w:r>
      <w:r w:rsidRPr="00973F8A">
        <w:rPr>
          <w:rFonts w:eastAsia="宋体" w:hint="eastAsia"/>
          <w:bCs/>
          <w:color w:val="000000"/>
        </w:rPr>
        <w:t>3</w:t>
      </w:r>
      <w:r w:rsidRPr="00973F8A">
        <w:rPr>
          <w:rFonts w:eastAsia="宋体"/>
          <w:bCs/>
          <w:color w:val="000000"/>
        </w:rPr>
        <w:t>6</w:t>
      </w:r>
      <w:r w:rsidRPr="00973F8A">
        <w:rPr>
          <w:rFonts w:eastAsia="宋体" w:hint="eastAsia"/>
          <w:bCs/>
          <w:color w:val="000000"/>
        </w:rPr>
        <w:t>个月，基金份额持有期间不允许质押。原始权益人或其同一控制下的关联方拟卖出战略配售取得的不动产基金份额的，应当按照相关规定履行信息披露义务。</w:t>
      </w:r>
    </w:p>
    <w:p w14:paraId="48D72725" w14:textId="57FBE4DF" w:rsidR="007358E9" w:rsidRPr="00973F8A" w:rsidRDefault="00AE5219">
      <w:pPr>
        <w:adjustRightInd w:val="0"/>
        <w:snapToGrid w:val="0"/>
        <w:spacing w:beforeLines="50" w:before="163"/>
        <w:ind w:firstLineChars="0" w:firstLine="420"/>
        <w:rPr>
          <w:rFonts w:eastAsia="宋体"/>
          <w:bCs/>
          <w:color w:val="000000"/>
        </w:rPr>
      </w:pPr>
      <w:r w:rsidRPr="00973F8A">
        <w:rPr>
          <w:rFonts w:eastAsia="宋体" w:hint="eastAsia"/>
          <w:bCs/>
          <w:color w:val="000000"/>
        </w:rPr>
        <w:t>不动产项目控股股东或实际控制人，或其同一控制下的关联方，原则上还应当单独适用前款规定。</w:t>
      </w:r>
    </w:p>
    <w:p w14:paraId="01058E1D" w14:textId="75881F11" w:rsidR="007358E9" w:rsidRPr="00973F8A" w:rsidRDefault="00AE5219">
      <w:pPr>
        <w:adjustRightInd w:val="0"/>
        <w:snapToGrid w:val="0"/>
        <w:spacing w:beforeLines="50" w:before="163"/>
        <w:ind w:firstLineChars="0" w:firstLine="420"/>
        <w:rPr>
          <w:rFonts w:eastAsia="宋体"/>
          <w:bCs/>
          <w:color w:val="000000"/>
        </w:rPr>
      </w:pPr>
      <w:r w:rsidRPr="00973F8A">
        <w:rPr>
          <w:rFonts w:eastAsia="宋体" w:hint="eastAsia"/>
          <w:bCs/>
          <w:color w:val="000000"/>
        </w:rPr>
        <w:t>不动产项目原始权益人或其同一控制下的关联方以外的专业机构投资者参与本基金份额战略配售的，战略配售比例由基金管理人合理确定，持有本基金份额期限自上市之日起不少于</w:t>
      </w:r>
      <w:r w:rsidRPr="00973F8A">
        <w:rPr>
          <w:rFonts w:eastAsia="宋体" w:hint="eastAsia"/>
          <w:bCs/>
          <w:color w:val="000000"/>
        </w:rPr>
        <w:t>1</w:t>
      </w:r>
      <w:r w:rsidRPr="00973F8A">
        <w:rPr>
          <w:rFonts w:eastAsia="宋体"/>
          <w:bCs/>
          <w:color w:val="000000"/>
        </w:rPr>
        <w:t>2</w:t>
      </w:r>
      <w:r w:rsidRPr="00973F8A">
        <w:rPr>
          <w:rFonts w:eastAsia="宋体" w:hint="eastAsia"/>
          <w:bCs/>
          <w:color w:val="000000"/>
        </w:rPr>
        <w:t>个月。</w:t>
      </w:r>
    </w:p>
    <w:p w14:paraId="4D298F94" w14:textId="77777777" w:rsidR="007358E9" w:rsidRPr="00973F8A" w:rsidRDefault="00AE5219">
      <w:pPr>
        <w:adjustRightInd w:val="0"/>
        <w:snapToGrid w:val="0"/>
        <w:spacing w:beforeLines="50" w:before="163"/>
        <w:ind w:firstLineChars="0" w:firstLine="420"/>
        <w:rPr>
          <w:rFonts w:eastAsia="宋体"/>
          <w:bCs/>
          <w:color w:val="000000"/>
        </w:rPr>
      </w:pPr>
      <w:r w:rsidRPr="00973F8A">
        <w:rPr>
          <w:rFonts w:eastAsia="宋体" w:hint="eastAsia"/>
          <w:bCs/>
          <w:color w:val="000000"/>
        </w:rPr>
        <w:t>本基金战略配售情况详见招募说明书及届时披露的基金份额发售公告等文件。</w:t>
      </w:r>
    </w:p>
    <w:p w14:paraId="4E75FE94" w14:textId="77777777" w:rsidR="007358E9" w:rsidRPr="00973F8A" w:rsidRDefault="007358E9">
      <w:pPr>
        <w:adjustRightInd w:val="0"/>
        <w:snapToGrid w:val="0"/>
        <w:spacing w:beforeLines="50" w:before="163"/>
        <w:ind w:firstLineChars="0" w:firstLine="420"/>
        <w:rPr>
          <w:rFonts w:eastAsia="宋体"/>
          <w:color w:val="000000"/>
          <w:sz w:val="21"/>
          <w:szCs w:val="21"/>
        </w:rPr>
      </w:pPr>
    </w:p>
    <w:p w14:paraId="1FB4429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50" w:name="_Toc70448427"/>
      <w:bookmarkStart w:id="151" w:name="_Toc70486877"/>
      <w:bookmarkStart w:id="152" w:name="_Toc70537305"/>
      <w:r w:rsidRPr="00973F8A">
        <w:rPr>
          <w:rFonts w:eastAsia="黑体" w:hint="eastAsia"/>
          <w:sz w:val="28"/>
          <w:szCs w:val="30"/>
        </w:rPr>
        <w:t>三、网下投资者的发售数量、配售原则及配售方式</w:t>
      </w:r>
      <w:bookmarkEnd w:id="150"/>
      <w:bookmarkEnd w:id="151"/>
      <w:bookmarkEnd w:id="152"/>
    </w:p>
    <w:p w14:paraId="616B77FD" w14:textId="021CCA23" w:rsidR="007358E9" w:rsidRPr="00973F8A" w:rsidRDefault="00AE5219">
      <w:pPr>
        <w:adjustRightInd w:val="0"/>
        <w:snapToGrid w:val="0"/>
        <w:spacing w:beforeLines="50" w:before="163"/>
        <w:ind w:firstLine="480"/>
        <w:rPr>
          <w:rFonts w:eastAsia="宋体"/>
          <w:bCs/>
          <w:color w:val="000000"/>
        </w:rPr>
      </w:pPr>
      <w:bookmarkStart w:id="153" w:name="_Hlk103261141"/>
      <w:r w:rsidRPr="00973F8A">
        <w:rPr>
          <w:rFonts w:eastAsia="宋体" w:hint="eastAsia"/>
          <w:bCs/>
          <w:color w:val="000000"/>
        </w:rPr>
        <w:t>本基金向网下投资者的发售比例不低于本次公开发售数量</w:t>
      </w:r>
      <w:bookmarkStart w:id="154" w:name="_Hlk103261119"/>
      <w:r w:rsidRPr="00973F8A">
        <w:rPr>
          <w:rFonts w:eastAsia="宋体" w:hint="eastAsia"/>
          <w:bCs/>
          <w:color w:val="000000"/>
        </w:rPr>
        <w:t>扣除向战略投资者配售部分后</w:t>
      </w:r>
      <w:bookmarkEnd w:id="154"/>
      <w:r w:rsidRPr="00973F8A">
        <w:rPr>
          <w:rFonts w:eastAsia="宋体" w:hint="eastAsia"/>
          <w:bCs/>
          <w:color w:val="000000"/>
        </w:rPr>
        <w:t>的</w:t>
      </w:r>
      <w:r w:rsidRPr="00973F8A">
        <w:rPr>
          <w:rFonts w:eastAsia="宋体" w:hint="eastAsia"/>
          <w:bCs/>
          <w:color w:val="000000"/>
        </w:rPr>
        <w:t>70%</w:t>
      </w:r>
      <w:r w:rsidRPr="00973F8A">
        <w:rPr>
          <w:rFonts w:eastAsia="宋体" w:hint="eastAsia"/>
          <w:bCs/>
          <w:color w:val="000000"/>
        </w:rPr>
        <w:t>。</w:t>
      </w:r>
    </w:p>
    <w:bookmarkEnd w:id="153"/>
    <w:p w14:paraId="72E71CA5" w14:textId="2583570A" w:rsidR="007358E9" w:rsidRPr="00973F8A" w:rsidRDefault="00896861" w:rsidP="00896861">
      <w:pPr>
        <w:adjustRightInd w:val="0"/>
        <w:snapToGrid w:val="0"/>
        <w:spacing w:beforeLines="50" w:before="163"/>
        <w:ind w:firstLine="480"/>
        <w:rPr>
          <w:rFonts w:eastAsia="宋体"/>
          <w:bCs/>
          <w:color w:val="000000"/>
        </w:rPr>
      </w:pPr>
      <w:r w:rsidRPr="00973F8A">
        <w:rPr>
          <w:rFonts w:eastAsia="宋体" w:hint="eastAsia"/>
          <w:bCs/>
          <w:color w:val="000000"/>
        </w:rPr>
        <w:t>基金管理人、财务顾问应当确定参与询价的网下投资者条件、有效报价条件、配售原则和配售方式，并按照事先确定的配售原则，在有效报价的网下投资者中选择配售对象。基金管理人、财务顾问在确定网下投资者配售原则时，应当优先向认可不动产基金长期投资价值的网下投资者配售。基金管理人、财务顾问可以在询价公告中约定一定比例的高价剔除机制。</w:t>
      </w:r>
    </w:p>
    <w:p w14:paraId="2742C9D3" w14:textId="20590710"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本基金网下发售的具体配售方式、限售安排（如有）等情况详见届时披露的询价公告等文件。</w:t>
      </w:r>
    </w:p>
    <w:p w14:paraId="48455C1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55" w:name="_Toc70448428"/>
      <w:bookmarkStart w:id="156" w:name="_Toc70486878"/>
      <w:bookmarkStart w:id="157" w:name="_Toc70537306"/>
      <w:r w:rsidRPr="00973F8A">
        <w:rPr>
          <w:rFonts w:eastAsia="黑体" w:hint="eastAsia"/>
          <w:sz w:val="28"/>
          <w:szCs w:val="30"/>
        </w:rPr>
        <w:lastRenderedPageBreak/>
        <w:t>四、基金份额的认购和持有期限</w:t>
      </w:r>
      <w:bookmarkEnd w:id="155"/>
      <w:bookmarkEnd w:id="156"/>
      <w:bookmarkEnd w:id="157"/>
    </w:p>
    <w:p w14:paraId="27EA1620"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（一）认购费用</w:t>
      </w:r>
    </w:p>
    <w:p w14:paraId="5A5F9F9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本基金的认购费率由基金管理人决定，并在招募说明书及基金产品资料概要中列示。基金认购费用不列入基金财产。</w:t>
      </w:r>
    </w:p>
    <w:p w14:paraId="217964A1"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（二）募集期利息的处理方式</w:t>
      </w:r>
    </w:p>
    <w:p w14:paraId="49163DF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有效认购款项在募集期间产生的利息不折算为基金份额持有人的基金份额，全部计入基金资产。</w:t>
      </w:r>
    </w:p>
    <w:p w14:paraId="75551A61"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（三）基金认购金额</w:t>
      </w:r>
      <w:r w:rsidRPr="00973F8A">
        <w:rPr>
          <w:rFonts w:eastAsia="黑体" w:hint="eastAsia"/>
          <w:szCs w:val="24"/>
        </w:rPr>
        <w:t>/</w:t>
      </w:r>
      <w:r w:rsidRPr="00973F8A">
        <w:rPr>
          <w:rFonts w:eastAsia="黑体" w:hint="eastAsia"/>
          <w:szCs w:val="24"/>
        </w:rPr>
        <w:t>份额的计算</w:t>
      </w:r>
    </w:p>
    <w:p w14:paraId="5CE1E4A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基金认购金额</w:t>
      </w:r>
      <w:r w:rsidRPr="00973F8A">
        <w:rPr>
          <w:rFonts w:eastAsia="宋体" w:hint="eastAsia"/>
          <w:bCs/>
          <w:color w:val="000000"/>
        </w:rPr>
        <w:t>/</w:t>
      </w:r>
      <w:r w:rsidRPr="00973F8A">
        <w:rPr>
          <w:rFonts w:eastAsia="宋体" w:hint="eastAsia"/>
          <w:bCs/>
          <w:color w:val="000000"/>
        </w:rPr>
        <w:t>份额具体的计算方法在招募说明书中列示。</w:t>
      </w:r>
    </w:p>
    <w:p w14:paraId="610E171C"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（四）认购份额余额的处理方式</w:t>
      </w:r>
    </w:p>
    <w:p w14:paraId="749986B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认购份额的计算结果保留到整数位，认购份额余额的处理方式在招募说明书中列示。</w:t>
      </w:r>
    </w:p>
    <w:p w14:paraId="40D1990F"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（五）认购申请的确认</w:t>
      </w:r>
    </w:p>
    <w:p w14:paraId="43E99D0E"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此产生的任何损失，由投资者自行承担。</w:t>
      </w:r>
    </w:p>
    <w:p w14:paraId="743AFC4C"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（六）认购的方式</w:t>
      </w:r>
    </w:p>
    <w:p w14:paraId="15EDE420"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本基金的场内认购将通过具有基金销售业务资格并经上海证券交易所和登记机构认可的上海证券交易所会员单位进行。本基金的场外认购将通过基金管理人的直销网点及其他销售机构的销售网点进行。</w:t>
      </w:r>
    </w:p>
    <w:p w14:paraId="6255647B" w14:textId="77777777" w:rsidR="007358E9" w:rsidRPr="00973F8A" w:rsidRDefault="00AE5219">
      <w:pPr>
        <w:pStyle w:val="afb"/>
        <w:numPr>
          <w:ilvl w:val="0"/>
          <w:numId w:val="9"/>
        </w:numPr>
        <w:adjustRightInd w:val="0"/>
        <w:snapToGrid w:val="0"/>
        <w:spacing w:beforeLines="50" w:before="163"/>
        <w:ind w:left="0" w:firstLine="480"/>
        <w:rPr>
          <w:rFonts w:eastAsia="宋体"/>
          <w:color w:val="000000"/>
          <w:szCs w:val="24"/>
        </w:rPr>
      </w:pPr>
      <w:r w:rsidRPr="00973F8A">
        <w:rPr>
          <w:rFonts w:eastAsia="宋体" w:hint="eastAsia"/>
          <w:color w:val="000000"/>
          <w:szCs w:val="24"/>
        </w:rPr>
        <w:t>战略投资者的认购方式</w:t>
      </w:r>
    </w:p>
    <w:p w14:paraId="00FCC01E" w14:textId="631CA331"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战略投资者根据</w:t>
      </w:r>
      <w:r w:rsidR="002902D5" w:rsidRPr="00973F8A">
        <w:rPr>
          <w:rFonts w:eastAsia="宋体" w:hint="eastAsia"/>
          <w:bCs/>
          <w:color w:val="000000"/>
        </w:rPr>
        <w:t>在询价日前与基金管理人</w:t>
      </w:r>
      <w:r w:rsidRPr="00973F8A">
        <w:rPr>
          <w:rFonts w:eastAsia="宋体" w:hint="eastAsia"/>
          <w:color w:val="000000"/>
          <w:szCs w:val="24"/>
        </w:rPr>
        <w:t>签订的战略配售协议进行认购。战略投资者不得接受他人委托或者委托他人参与不动产基金战略配售，但依法设立并符合特定投资目的的证券投资基金、公募理财产品等资管产品，以及全国社会保障基金、基本养老保险基金、年金基金等除外。募集期结束前，战略投资者应当在约定的期限内，以认购</w:t>
      </w:r>
      <w:r w:rsidRPr="00973F8A">
        <w:rPr>
          <w:rFonts w:eastAsia="宋体" w:hint="eastAsia"/>
          <w:color w:val="000000"/>
          <w:szCs w:val="24"/>
        </w:rPr>
        <w:lastRenderedPageBreak/>
        <w:t>价格认购其承诺认购的基金份额数量。</w:t>
      </w:r>
    </w:p>
    <w:p w14:paraId="7B62F4EB" w14:textId="77777777" w:rsidR="007358E9" w:rsidRPr="00973F8A" w:rsidRDefault="00AE5219">
      <w:pPr>
        <w:pStyle w:val="afb"/>
        <w:numPr>
          <w:ilvl w:val="0"/>
          <w:numId w:val="9"/>
        </w:numPr>
        <w:adjustRightInd w:val="0"/>
        <w:snapToGrid w:val="0"/>
        <w:spacing w:beforeLines="50" w:before="163"/>
        <w:ind w:left="0" w:firstLine="480"/>
        <w:rPr>
          <w:rFonts w:eastAsia="宋体"/>
          <w:color w:val="000000"/>
          <w:szCs w:val="24"/>
        </w:rPr>
      </w:pPr>
      <w:r w:rsidRPr="00973F8A">
        <w:rPr>
          <w:rFonts w:eastAsia="宋体" w:hint="eastAsia"/>
          <w:color w:val="000000"/>
          <w:szCs w:val="24"/>
        </w:rPr>
        <w:t>网下投资者的认购方式</w:t>
      </w:r>
    </w:p>
    <w:p w14:paraId="1E5ADA27" w14:textId="5CAD888F"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网下投资者应当通过上海证券交易所“</w:t>
      </w:r>
      <w:r w:rsidRPr="00973F8A">
        <w:rPr>
          <w:rFonts w:eastAsia="宋体" w:hint="eastAsia"/>
          <w:color w:val="000000"/>
          <w:szCs w:val="24"/>
        </w:rPr>
        <w:t>REITs</w:t>
      </w:r>
      <w:r w:rsidRPr="00973F8A">
        <w:rPr>
          <w:rFonts w:eastAsia="宋体" w:hint="eastAsia"/>
          <w:color w:val="000000"/>
          <w:szCs w:val="24"/>
        </w:rPr>
        <w:t>询价与认购系统”向基金管理人提交认购申请，参与基金份额的网下配售，且应当在募集期内通过基金管理人完成认购资金的</w:t>
      </w:r>
      <w:r w:rsidR="000949C7" w:rsidRPr="00973F8A">
        <w:rPr>
          <w:rFonts w:eastAsia="宋体" w:hint="eastAsia"/>
          <w:color w:val="000000"/>
          <w:szCs w:val="24"/>
        </w:rPr>
        <w:t>交付</w:t>
      </w:r>
      <w:r w:rsidRPr="00973F8A">
        <w:rPr>
          <w:rFonts w:eastAsia="宋体" w:hint="eastAsia"/>
          <w:color w:val="000000"/>
          <w:szCs w:val="24"/>
        </w:rPr>
        <w:t>，由登记机构登记份额。</w:t>
      </w:r>
    </w:p>
    <w:p w14:paraId="1E6FD613" w14:textId="77777777" w:rsidR="007358E9" w:rsidRPr="00973F8A" w:rsidRDefault="00AE5219">
      <w:pPr>
        <w:pStyle w:val="afb"/>
        <w:numPr>
          <w:ilvl w:val="0"/>
          <w:numId w:val="9"/>
        </w:numPr>
        <w:adjustRightInd w:val="0"/>
        <w:snapToGrid w:val="0"/>
        <w:spacing w:beforeLines="50" w:before="163"/>
        <w:ind w:left="0" w:firstLine="480"/>
        <w:rPr>
          <w:rFonts w:eastAsia="宋体"/>
          <w:color w:val="000000"/>
          <w:szCs w:val="24"/>
        </w:rPr>
      </w:pPr>
      <w:r w:rsidRPr="00973F8A">
        <w:rPr>
          <w:rFonts w:eastAsia="宋体" w:hint="eastAsia"/>
          <w:color w:val="000000"/>
          <w:szCs w:val="24"/>
        </w:rPr>
        <w:t>公众投资者的认购方式</w:t>
      </w:r>
    </w:p>
    <w:p w14:paraId="43744A74"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公众投资者可以通过场内证券经营机构或基金管理人及其委托的场外基金销售机构认购基金份额。</w:t>
      </w:r>
    </w:p>
    <w:p w14:paraId="5F591CC7"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场内认购是指通过本基金募集期结束前获得基金销售业务资格并经上海证券交易所和登记机构认可的上海证券交易所会员单位认购基金份额的行为。通过场内认购的基金份额登记在证券登记结算系统投资人的上海证券账户下。</w:t>
      </w:r>
    </w:p>
    <w:p w14:paraId="78B1F9EC"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场外认购是指通过基金管理人的直销网点及基金场外销售机构的销售网点认购或按基金管理人、场外销售机构提供的其他方式认购基金份额的行为（具体名单详见基金份额发售公告或基金管理人网站）。通过场外认购的基金份额登记在基金登记结算系统投资人的开放式基金账户下。</w:t>
      </w:r>
    </w:p>
    <w:p w14:paraId="5ECDC7B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（七）回拨份额的发售和配售</w:t>
      </w:r>
    </w:p>
    <w:p w14:paraId="1772E656"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募集期届满，公众投资者认购份额不足的，基金管理人和财务顾问可以将公众投资者部分向网下发售部分进行回拨。网下投资者认购数量低于网下最低发售数量的，不得向公众投资者回拨。</w:t>
      </w:r>
    </w:p>
    <w:p w14:paraId="2DFB2F95"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网下投资者认购数量高于网下最低发售数量，且公众投资者有效认购倍数较高的，网下发售部分可以向公众投资者回拨。回拨后的网下发售比例，不得低于本次公开发售数量扣除向战略投资者配售部分后的</w:t>
      </w:r>
      <w:r w:rsidRPr="00973F8A">
        <w:rPr>
          <w:rFonts w:eastAsia="宋体" w:hint="eastAsia"/>
        </w:rPr>
        <w:t>70%</w:t>
      </w:r>
      <w:r w:rsidRPr="00973F8A">
        <w:rPr>
          <w:rFonts w:eastAsia="宋体" w:hint="eastAsia"/>
        </w:rPr>
        <w:t>。</w:t>
      </w:r>
    </w:p>
    <w:p w14:paraId="185D45C4"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rPr>
        <w:t>基金管理人、财务顾问应在募集期届满后的次一个交易日（或指定交易日）日终前，将公众投资者发售与网下发售之间的回拨份额通知</w:t>
      </w:r>
      <w:r w:rsidRPr="00973F8A">
        <w:rPr>
          <w:rFonts w:eastAsia="宋体" w:hint="eastAsia"/>
          <w:color w:val="000000"/>
          <w:szCs w:val="24"/>
        </w:rPr>
        <w:t>上海证券交易所</w:t>
      </w:r>
      <w:r w:rsidRPr="00973F8A">
        <w:rPr>
          <w:rFonts w:eastAsia="宋体" w:hint="eastAsia"/>
        </w:rPr>
        <w:t>并公告。未在规定时间内通知</w:t>
      </w:r>
      <w:r w:rsidRPr="00973F8A">
        <w:rPr>
          <w:rFonts w:eastAsia="宋体" w:hint="eastAsia"/>
          <w:color w:val="000000"/>
          <w:szCs w:val="24"/>
        </w:rPr>
        <w:t>上海证券交易所</w:t>
      </w:r>
      <w:r w:rsidRPr="00973F8A">
        <w:rPr>
          <w:rFonts w:eastAsia="宋体" w:hint="eastAsia"/>
        </w:rPr>
        <w:t>并公告的，基金管理人、财务顾问应根据发售公告确定的公众投资者、网下投资者发售量进行份额配售。</w:t>
      </w:r>
    </w:p>
    <w:p w14:paraId="4D4A337D" w14:textId="77777777" w:rsidR="007358E9" w:rsidRPr="00973F8A" w:rsidRDefault="007358E9">
      <w:pPr>
        <w:adjustRightInd w:val="0"/>
        <w:snapToGrid w:val="0"/>
        <w:spacing w:beforeLines="50" w:before="163"/>
        <w:ind w:firstLine="480"/>
        <w:rPr>
          <w:rFonts w:eastAsia="宋体"/>
          <w:color w:val="000000"/>
          <w:szCs w:val="24"/>
        </w:rPr>
      </w:pPr>
    </w:p>
    <w:p w14:paraId="32A62099"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58" w:name="_Toc70486879"/>
      <w:bookmarkStart w:id="159" w:name="_Toc70537307"/>
      <w:bookmarkStart w:id="160" w:name="_Toc70448429"/>
      <w:r w:rsidRPr="00973F8A">
        <w:rPr>
          <w:rFonts w:eastAsia="黑体" w:hint="eastAsia"/>
          <w:sz w:val="28"/>
          <w:szCs w:val="30"/>
        </w:rPr>
        <w:t>五、基金份额的认购账户</w:t>
      </w:r>
      <w:bookmarkEnd w:id="158"/>
      <w:bookmarkEnd w:id="159"/>
      <w:bookmarkEnd w:id="160"/>
    </w:p>
    <w:p w14:paraId="2A3D4D6C" w14:textId="67C4FF0F"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szCs w:val="24"/>
        </w:rPr>
        <w:t>投资者参与不动产基金场内认购的，应当持有上海证券账户，</w:t>
      </w:r>
      <w:r w:rsidRPr="00973F8A">
        <w:rPr>
          <w:rFonts w:eastAsia="宋体" w:hint="eastAsia"/>
          <w:color w:val="000000"/>
          <w:szCs w:val="24"/>
        </w:rPr>
        <w:t>通过场内认</w:t>
      </w:r>
      <w:r w:rsidRPr="00973F8A">
        <w:rPr>
          <w:rFonts w:eastAsia="宋体" w:hint="eastAsia"/>
          <w:szCs w:val="24"/>
        </w:rPr>
        <w:t>购的基金份额登记在证券登记结算系统基金份额持有人上海证券账户下。投资者参与不动产基金场外认购的，应当持有基金账户，通过场外认购的基金份额登记在基金登记结算系统基金份额持有人基金账户下。</w:t>
      </w:r>
    </w:p>
    <w:p w14:paraId="0CCFF8C9" w14:textId="77777777" w:rsidR="007358E9" w:rsidRPr="00973F8A" w:rsidRDefault="007358E9">
      <w:pPr>
        <w:adjustRightInd w:val="0"/>
        <w:snapToGrid w:val="0"/>
        <w:spacing w:beforeLines="50" w:before="163"/>
        <w:ind w:firstLine="480"/>
        <w:rPr>
          <w:rFonts w:eastAsia="宋体"/>
          <w:bCs/>
          <w:color w:val="000000"/>
        </w:rPr>
      </w:pPr>
    </w:p>
    <w:p w14:paraId="2187F49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61" w:name="_Toc70486880"/>
      <w:bookmarkStart w:id="162" w:name="_Toc70448430"/>
      <w:bookmarkStart w:id="163" w:name="_Toc70537308"/>
      <w:r w:rsidRPr="00973F8A">
        <w:rPr>
          <w:rFonts w:eastAsia="黑体" w:hint="eastAsia"/>
          <w:sz w:val="28"/>
          <w:szCs w:val="30"/>
        </w:rPr>
        <w:t>六、基金份额认购份额的限制</w:t>
      </w:r>
      <w:bookmarkEnd w:id="161"/>
      <w:bookmarkEnd w:id="162"/>
      <w:bookmarkEnd w:id="163"/>
    </w:p>
    <w:p w14:paraId="77BFEA59" w14:textId="77777777" w:rsidR="007358E9" w:rsidRPr="00973F8A" w:rsidRDefault="00AE5219">
      <w:pPr>
        <w:adjustRightInd w:val="0"/>
        <w:snapToGrid w:val="0"/>
        <w:spacing w:beforeLines="50" w:before="163"/>
        <w:ind w:firstLine="480"/>
        <w:rPr>
          <w:rFonts w:eastAsia="宋体"/>
          <w:szCs w:val="24"/>
        </w:rPr>
      </w:pPr>
      <w:r w:rsidRPr="00973F8A">
        <w:rPr>
          <w:rFonts w:eastAsia="宋体" w:hint="eastAsia"/>
          <w:szCs w:val="24"/>
        </w:rPr>
        <w:t>（一）投资人认购时，需按销售机构规定的方式全额缴款。</w:t>
      </w:r>
    </w:p>
    <w:p w14:paraId="188E44D5" w14:textId="77777777" w:rsidR="007358E9" w:rsidRPr="00973F8A" w:rsidRDefault="00AE5219">
      <w:pPr>
        <w:adjustRightInd w:val="0"/>
        <w:snapToGrid w:val="0"/>
        <w:spacing w:beforeLines="50" w:before="163"/>
        <w:ind w:firstLine="480"/>
        <w:rPr>
          <w:rFonts w:eastAsia="宋体"/>
          <w:szCs w:val="24"/>
        </w:rPr>
      </w:pPr>
      <w:r w:rsidRPr="00973F8A">
        <w:rPr>
          <w:rFonts w:eastAsia="宋体" w:hint="eastAsia"/>
          <w:szCs w:val="24"/>
        </w:rPr>
        <w:t>（二）基金管理人可以对每个基金交易账户的单笔最低认购份额</w:t>
      </w:r>
      <w:r w:rsidRPr="00973F8A">
        <w:rPr>
          <w:rFonts w:eastAsia="宋体" w:hint="eastAsia"/>
          <w:szCs w:val="24"/>
        </w:rPr>
        <w:t>/</w:t>
      </w:r>
      <w:r w:rsidRPr="00973F8A">
        <w:rPr>
          <w:rFonts w:eastAsia="宋体" w:hint="eastAsia"/>
          <w:szCs w:val="24"/>
        </w:rPr>
        <w:t>金额进行规定，具体限制请参见招募说明书或相关公告。</w:t>
      </w:r>
    </w:p>
    <w:p w14:paraId="24F35375" w14:textId="77777777" w:rsidR="007358E9" w:rsidRPr="00973F8A" w:rsidRDefault="00AE5219">
      <w:pPr>
        <w:adjustRightInd w:val="0"/>
        <w:snapToGrid w:val="0"/>
        <w:spacing w:beforeLines="50" w:before="163"/>
        <w:ind w:firstLine="480"/>
        <w:rPr>
          <w:rFonts w:eastAsia="宋体"/>
          <w:szCs w:val="24"/>
        </w:rPr>
      </w:pPr>
      <w:r w:rsidRPr="00973F8A">
        <w:rPr>
          <w:rFonts w:eastAsia="宋体" w:hint="eastAsia"/>
          <w:szCs w:val="24"/>
        </w:rPr>
        <w:t>（三）基金管理人可以对募集期间的单个投资人的累计认购份额</w:t>
      </w:r>
      <w:r w:rsidRPr="00973F8A">
        <w:rPr>
          <w:rFonts w:eastAsia="宋体" w:hint="eastAsia"/>
          <w:szCs w:val="24"/>
        </w:rPr>
        <w:t>/</w:t>
      </w:r>
      <w:r w:rsidRPr="00973F8A">
        <w:rPr>
          <w:rFonts w:eastAsia="宋体" w:hint="eastAsia"/>
          <w:szCs w:val="24"/>
        </w:rPr>
        <w:t>金额进行规定，具体限制和处理方法请参见招募说明书或相关公告。</w:t>
      </w:r>
    </w:p>
    <w:p w14:paraId="25D56C33" w14:textId="77777777" w:rsidR="007358E9" w:rsidRPr="00973F8A" w:rsidRDefault="00AE5219">
      <w:pPr>
        <w:adjustRightInd w:val="0"/>
        <w:snapToGrid w:val="0"/>
        <w:spacing w:beforeLines="50" w:before="163"/>
        <w:ind w:firstLine="480"/>
        <w:rPr>
          <w:rFonts w:eastAsia="宋体"/>
          <w:szCs w:val="24"/>
        </w:rPr>
      </w:pPr>
      <w:r w:rsidRPr="00973F8A">
        <w:rPr>
          <w:rFonts w:eastAsia="宋体" w:hint="eastAsia"/>
          <w:szCs w:val="24"/>
        </w:rPr>
        <w:t>（四）投资人在募集期内可以多次认购基金份额，认购费用按每笔认购申请单独计算，但已受理的认购申请不得撤销。</w:t>
      </w:r>
    </w:p>
    <w:p w14:paraId="07A498F4" w14:textId="77777777" w:rsidR="007358E9" w:rsidRPr="00973F8A" w:rsidRDefault="007358E9">
      <w:pPr>
        <w:adjustRightInd w:val="0"/>
        <w:snapToGrid w:val="0"/>
        <w:spacing w:beforeLines="50" w:before="163"/>
        <w:ind w:firstLine="480"/>
        <w:rPr>
          <w:rFonts w:eastAsia="宋体"/>
          <w:szCs w:val="24"/>
        </w:rPr>
      </w:pPr>
    </w:p>
    <w:p w14:paraId="508C738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64" w:name="_Toc70486881"/>
      <w:bookmarkStart w:id="165" w:name="_Toc70448431"/>
      <w:bookmarkStart w:id="166" w:name="_Toc70537309"/>
      <w:r w:rsidRPr="00973F8A">
        <w:rPr>
          <w:rFonts w:eastAsia="黑体" w:hint="eastAsia"/>
          <w:sz w:val="28"/>
          <w:szCs w:val="30"/>
        </w:rPr>
        <w:t>七、发售的中止</w:t>
      </w:r>
      <w:bookmarkEnd w:id="164"/>
      <w:bookmarkEnd w:id="165"/>
      <w:bookmarkEnd w:id="166"/>
    </w:p>
    <w:p w14:paraId="3737CB72"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网下投资者提交的拟认购数量合计低于网下初始发售总量的，基金管理人、财务顾问应当中止发售，并发布中止发售公告。</w:t>
      </w:r>
    </w:p>
    <w:p w14:paraId="7284950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发生其他特殊情况，基金管理人可决定中止发售。</w:t>
      </w:r>
    </w:p>
    <w:p w14:paraId="635510DE"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中止发售后，在中国证监会同意注册决定的有效期内，基金管理人可重新启动发售。</w:t>
      </w:r>
    </w:p>
    <w:p w14:paraId="5174F5D4"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167" w:name="_Toc63098709"/>
      <w:bookmarkStart w:id="168" w:name="_Toc139991735"/>
      <w:bookmarkStart w:id="169" w:name="_Toc21988"/>
      <w:bookmarkStart w:id="170" w:name="_Toc18526"/>
      <w:bookmarkStart w:id="171" w:name="_Toc26986"/>
      <w:bookmarkStart w:id="172" w:name="_Toc141703885"/>
      <w:bookmarkStart w:id="173" w:name="_Toc7848"/>
      <w:bookmarkStart w:id="174" w:name="_Toc18329"/>
      <w:bookmarkStart w:id="175" w:name="_Toc1823"/>
      <w:bookmarkStart w:id="176" w:name="_Toc18797"/>
      <w:bookmarkStart w:id="177" w:name="_Toc17912"/>
      <w:bookmarkStart w:id="178" w:name="_Toc4741"/>
      <w:bookmarkStart w:id="179" w:name="_Toc70537310"/>
      <w:bookmarkStart w:id="180" w:name="_Toc14893"/>
      <w:r w:rsidRPr="00973F8A">
        <w:rPr>
          <w:rFonts w:eastAsia="黑体" w:hint="eastAsia"/>
          <w:sz w:val="32"/>
          <w:szCs w:val="36"/>
        </w:rPr>
        <w:lastRenderedPageBreak/>
        <w:t>第五部分</w:t>
      </w:r>
      <w:r w:rsidRPr="00973F8A">
        <w:rPr>
          <w:rFonts w:eastAsia="黑体" w:hint="eastAsia"/>
          <w:sz w:val="32"/>
          <w:szCs w:val="36"/>
        </w:rPr>
        <w:t xml:space="preserve">  </w:t>
      </w:r>
      <w:r w:rsidRPr="00973F8A">
        <w:rPr>
          <w:rFonts w:eastAsia="黑体" w:hint="eastAsia"/>
          <w:sz w:val="32"/>
          <w:szCs w:val="36"/>
        </w:rPr>
        <w:t>基金备案</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F07B669" w14:textId="77777777" w:rsidR="007358E9" w:rsidRPr="00973F8A" w:rsidRDefault="007358E9">
      <w:pPr>
        <w:adjustRightInd w:val="0"/>
        <w:snapToGrid w:val="0"/>
        <w:spacing w:beforeLines="50" w:before="163"/>
        <w:ind w:firstLine="480"/>
        <w:rPr>
          <w:rFonts w:eastAsia="宋体"/>
          <w:bCs/>
          <w:color w:val="000000"/>
        </w:rPr>
      </w:pPr>
    </w:p>
    <w:p w14:paraId="35ED9F4E"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81" w:name="_Toc70537311"/>
      <w:bookmarkStart w:id="182" w:name="_Toc70486883"/>
      <w:bookmarkStart w:id="183" w:name="_Toc70448433"/>
      <w:r w:rsidRPr="00973F8A">
        <w:rPr>
          <w:rFonts w:eastAsia="黑体" w:hint="eastAsia"/>
          <w:sz w:val="28"/>
          <w:szCs w:val="30"/>
        </w:rPr>
        <w:t>一、基金备案的条件</w:t>
      </w:r>
      <w:bookmarkEnd w:id="181"/>
      <w:bookmarkEnd w:id="182"/>
      <w:bookmarkEnd w:id="183"/>
    </w:p>
    <w:p w14:paraId="78053FE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本基金募集期限届满时，同时满足下述情形，本基金达到备案条件：</w:t>
      </w:r>
    </w:p>
    <w:p w14:paraId="7C71BFE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（一）基金份额总额不低于准予注册规模的</w:t>
      </w:r>
      <w:r w:rsidRPr="00973F8A">
        <w:rPr>
          <w:rFonts w:eastAsia="宋体"/>
          <w:bCs/>
          <w:color w:val="000000"/>
        </w:rPr>
        <w:t>80</w:t>
      </w:r>
      <w:r w:rsidRPr="00973F8A">
        <w:rPr>
          <w:rFonts w:eastAsia="宋体" w:hint="eastAsia"/>
          <w:bCs/>
          <w:color w:val="000000"/>
        </w:rPr>
        <w:t>%</w:t>
      </w:r>
      <w:r w:rsidRPr="00973F8A">
        <w:rPr>
          <w:rFonts w:eastAsia="宋体" w:hint="eastAsia"/>
          <w:bCs/>
          <w:color w:val="000000"/>
        </w:rPr>
        <w:t>；</w:t>
      </w:r>
    </w:p>
    <w:p w14:paraId="32DC27A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（二）募集资金规模达到</w:t>
      </w:r>
      <w:r w:rsidRPr="00973F8A">
        <w:rPr>
          <w:rFonts w:eastAsia="宋体" w:hint="eastAsia"/>
          <w:bCs/>
          <w:color w:val="000000"/>
        </w:rPr>
        <w:t>2</w:t>
      </w:r>
      <w:r w:rsidRPr="00973F8A">
        <w:rPr>
          <w:rFonts w:eastAsia="宋体" w:hint="eastAsia"/>
          <w:bCs/>
          <w:color w:val="000000"/>
        </w:rPr>
        <w:t>亿元且基金认购人数不少于</w:t>
      </w:r>
      <w:r w:rsidRPr="00973F8A">
        <w:rPr>
          <w:rFonts w:eastAsia="宋体" w:hint="eastAsia"/>
          <w:bCs/>
          <w:color w:val="000000"/>
        </w:rPr>
        <w:t>1000</w:t>
      </w:r>
      <w:r w:rsidRPr="00973F8A">
        <w:rPr>
          <w:rFonts w:eastAsia="宋体" w:hint="eastAsia"/>
          <w:bCs/>
          <w:color w:val="000000"/>
        </w:rPr>
        <w:t>人；</w:t>
      </w:r>
    </w:p>
    <w:p w14:paraId="42E9518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（三）原始权益人或其同一控制下的关联方按规定参与战略配售；</w:t>
      </w:r>
    </w:p>
    <w:p w14:paraId="0BE9CCE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（四）扣除战略配售部分后，向网下投资者发售比例不低于本次公开发售数量的</w:t>
      </w:r>
      <w:r w:rsidRPr="00973F8A">
        <w:rPr>
          <w:rFonts w:eastAsia="宋体" w:hint="eastAsia"/>
          <w:bCs/>
          <w:color w:val="000000"/>
        </w:rPr>
        <w:t>70%</w:t>
      </w:r>
      <w:r w:rsidRPr="00973F8A">
        <w:rPr>
          <w:rFonts w:eastAsia="宋体" w:hint="eastAsia"/>
          <w:bCs/>
          <w:color w:val="000000"/>
        </w:rPr>
        <w:t>；</w:t>
      </w:r>
    </w:p>
    <w:p w14:paraId="2365EB52" w14:textId="77777777" w:rsidR="007358E9" w:rsidRPr="00973F8A" w:rsidRDefault="00AE5219">
      <w:pPr>
        <w:adjustRightInd w:val="0"/>
        <w:snapToGrid w:val="0"/>
        <w:spacing w:beforeLines="50" w:before="163"/>
        <w:ind w:firstLine="480"/>
        <w:rPr>
          <w:rFonts w:eastAsia="宋体"/>
          <w:bCs/>
          <w:color w:val="000000"/>
        </w:rPr>
      </w:pPr>
      <w:r w:rsidRPr="00973F8A">
        <w:rPr>
          <w:rFonts w:ascii="宋体" w:eastAsia="宋体" w:hAnsi="宋体" w:cs="宋体"/>
          <w:szCs w:val="24"/>
        </w:rPr>
        <w:t>（五）无导致</w:t>
      </w:r>
      <w:r w:rsidRPr="00973F8A">
        <w:rPr>
          <w:rFonts w:ascii="宋体" w:eastAsia="宋体" w:hAnsi="宋体" w:cs="宋体" w:hint="eastAsia"/>
          <w:szCs w:val="24"/>
        </w:rPr>
        <w:t>本</w:t>
      </w:r>
      <w:r w:rsidRPr="00973F8A">
        <w:rPr>
          <w:rFonts w:ascii="宋体" w:eastAsia="宋体" w:hAnsi="宋体" w:cs="宋体"/>
          <w:szCs w:val="24"/>
        </w:rPr>
        <w:t>基金募集失败的其他情形。</w:t>
      </w:r>
    </w:p>
    <w:p w14:paraId="18016DE0" w14:textId="77777777" w:rsidR="007358E9" w:rsidRPr="00973F8A" w:rsidRDefault="00AE5219">
      <w:pPr>
        <w:adjustRightInd w:val="0"/>
        <w:snapToGrid w:val="0"/>
        <w:spacing w:beforeLines="50" w:before="163"/>
        <w:ind w:firstLine="480"/>
        <w:jc w:val="left"/>
        <w:rPr>
          <w:rFonts w:eastAsia="宋体"/>
          <w:bCs/>
          <w:color w:val="000000"/>
        </w:rPr>
      </w:pPr>
      <w:r w:rsidRPr="00973F8A">
        <w:rPr>
          <w:rFonts w:eastAsia="宋体" w:hint="eastAsia"/>
          <w:bCs/>
          <w:color w:val="000000"/>
        </w:rPr>
        <w:t>基金募集期届满或基金管理人依据法律法规及招募说明书可以决定停止基金发售，并在</w:t>
      </w:r>
      <w:r w:rsidRPr="00973F8A">
        <w:rPr>
          <w:rFonts w:eastAsia="宋体" w:hint="eastAsia"/>
          <w:bCs/>
          <w:color w:val="000000"/>
        </w:rPr>
        <w:t>10</w:t>
      </w:r>
      <w:r w:rsidRPr="00973F8A">
        <w:rPr>
          <w:rFonts w:eastAsia="宋体" w:hint="eastAsia"/>
          <w:bCs/>
          <w:color w:val="000000"/>
        </w:rPr>
        <w:t>日内聘请法定验资机构验资，自收到验资报告之日起</w:t>
      </w:r>
      <w:r w:rsidRPr="00973F8A">
        <w:rPr>
          <w:rFonts w:eastAsia="宋体" w:hint="eastAsia"/>
          <w:bCs/>
          <w:color w:val="000000"/>
        </w:rPr>
        <w:t>10</w:t>
      </w:r>
      <w:r w:rsidRPr="00973F8A">
        <w:rPr>
          <w:rFonts w:eastAsia="宋体" w:hint="eastAsia"/>
          <w:bCs/>
          <w:color w:val="000000"/>
        </w:rPr>
        <w:t>日内，向中国证监会办理基金备案手续。</w:t>
      </w:r>
    </w:p>
    <w:p w14:paraId="09E0EFFD" w14:textId="77777777" w:rsidR="007358E9" w:rsidRPr="00973F8A" w:rsidRDefault="00AE5219">
      <w:pPr>
        <w:adjustRightInd w:val="0"/>
        <w:snapToGrid w:val="0"/>
        <w:spacing w:beforeLines="50" w:before="163"/>
        <w:ind w:firstLine="480"/>
        <w:jc w:val="left"/>
        <w:rPr>
          <w:rFonts w:eastAsia="宋体"/>
          <w:bCs/>
          <w:color w:val="000000"/>
        </w:rPr>
      </w:pPr>
      <w:r w:rsidRPr="00973F8A">
        <w:rPr>
          <w:rFonts w:eastAsia="宋体" w:hint="eastAsia"/>
          <w:bCs/>
          <w:color w:val="000000"/>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5636693" w14:textId="77777777" w:rsidR="007358E9" w:rsidRPr="00973F8A" w:rsidRDefault="007358E9">
      <w:pPr>
        <w:adjustRightInd w:val="0"/>
        <w:snapToGrid w:val="0"/>
        <w:spacing w:beforeLines="50" w:before="163"/>
        <w:ind w:firstLine="480"/>
        <w:jc w:val="left"/>
        <w:rPr>
          <w:rFonts w:eastAsia="宋体"/>
          <w:bCs/>
          <w:color w:val="000000"/>
        </w:rPr>
      </w:pPr>
    </w:p>
    <w:p w14:paraId="2162C89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184" w:name="_Toc70537312"/>
      <w:bookmarkStart w:id="185" w:name="_Toc70448434"/>
      <w:bookmarkStart w:id="186" w:name="_Toc70486884"/>
      <w:r w:rsidRPr="00973F8A">
        <w:rPr>
          <w:rFonts w:eastAsia="黑体" w:hint="eastAsia"/>
          <w:sz w:val="28"/>
          <w:szCs w:val="30"/>
        </w:rPr>
        <w:t>二、基金合同不能生效时募集资金的处理方式</w:t>
      </w:r>
      <w:bookmarkEnd w:id="184"/>
      <w:bookmarkEnd w:id="185"/>
      <w:bookmarkEnd w:id="186"/>
    </w:p>
    <w:p w14:paraId="65B5B1E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如果募集期限届满，未满足基金备案条件，则基金合同不能生效，届时应按照如下方式处理：</w:t>
      </w:r>
    </w:p>
    <w:p w14:paraId="0677BAF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（一）募集期间产生的评估费、财务顾问费、会计师费、律师费等各项费用不得从投资者认购款项中支付；</w:t>
      </w:r>
    </w:p>
    <w:p w14:paraId="3A4CAF2F" w14:textId="0B79DD2F"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（二）基金管理人应当在基金募集期限届满后</w:t>
      </w:r>
      <w:r w:rsidRPr="00973F8A">
        <w:rPr>
          <w:rFonts w:eastAsia="宋体" w:hint="eastAsia"/>
          <w:bCs/>
          <w:color w:val="000000"/>
        </w:rPr>
        <w:t>30</w:t>
      </w:r>
      <w:r w:rsidRPr="00973F8A">
        <w:rPr>
          <w:rFonts w:eastAsia="宋体" w:hint="eastAsia"/>
          <w:bCs/>
          <w:color w:val="000000"/>
        </w:rPr>
        <w:t>日内返还投资者已</w:t>
      </w:r>
      <w:r w:rsidR="003570DE" w:rsidRPr="00973F8A">
        <w:rPr>
          <w:rFonts w:eastAsia="宋体" w:hint="eastAsia"/>
          <w:bCs/>
          <w:color w:val="000000"/>
        </w:rPr>
        <w:t>交付</w:t>
      </w:r>
      <w:r w:rsidRPr="00973F8A">
        <w:rPr>
          <w:rFonts w:eastAsia="宋体" w:hint="eastAsia"/>
          <w:bCs/>
          <w:color w:val="000000"/>
        </w:rPr>
        <w:t>的款项，</w:t>
      </w:r>
      <w:r w:rsidRPr="00973F8A">
        <w:rPr>
          <w:rFonts w:eastAsia="宋体" w:hint="eastAsia"/>
          <w:bCs/>
          <w:color w:val="000000"/>
        </w:rPr>
        <w:lastRenderedPageBreak/>
        <w:t>并加计银行同期存款利息；</w:t>
      </w:r>
    </w:p>
    <w:p w14:paraId="2AE977E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（三）如基金募集失败，基金管理人、</w:t>
      </w:r>
      <w:r w:rsidRPr="00973F8A">
        <w:rPr>
          <w:rFonts w:eastAsia="宋体" w:hint="eastAsia"/>
        </w:rPr>
        <w:t>财务顾问</w:t>
      </w:r>
      <w:r w:rsidRPr="00973F8A">
        <w:rPr>
          <w:rFonts w:eastAsia="宋体" w:hint="eastAsia"/>
          <w:bCs/>
          <w:color w:val="000000"/>
        </w:rPr>
        <w:t>、基金托管人及销售机构不得向投资人请求报酬。基金管理人、基金托管人和销售机构为基金募集支付之一切费用应由各方各自承担。</w:t>
      </w:r>
    </w:p>
    <w:p w14:paraId="59AA1DAE"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187" w:name="_Toc98560352"/>
      <w:bookmarkStart w:id="188" w:name="_Toc610"/>
      <w:bookmarkStart w:id="189" w:name="_Toc23261"/>
      <w:bookmarkStart w:id="190" w:name="_Toc10463"/>
      <w:bookmarkStart w:id="191" w:name="_Toc79392606"/>
      <w:bookmarkStart w:id="192" w:name="_Toc7920"/>
      <w:bookmarkStart w:id="193" w:name="_Toc1427"/>
      <w:bookmarkStart w:id="194" w:name="_Toc123102453"/>
      <w:bookmarkStart w:id="195" w:name="_Toc123051452"/>
      <w:bookmarkStart w:id="196" w:name="_Toc123112234"/>
      <w:bookmarkStart w:id="197" w:name="_Toc139991736"/>
      <w:bookmarkStart w:id="198" w:name="_Toc1270"/>
      <w:bookmarkStart w:id="199" w:name="_Toc141703886"/>
      <w:bookmarkStart w:id="200" w:name="_Toc48649707"/>
      <w:bookmarkStart w:id="201" w:name="_Toc23822"/>
      <w:bookmarkStart w:id="202" w:name="_Toc4003"/>
      <w:bookmarkStart w:id="203" w:name="_Toc20733"/>
      <w:bookmarkStart w:id="204" w:name="_Toc17244"/>
      <w:bookmarkStart w:id="205" w:name="_Toc70537313"/>
      <w:bookmarkStart w:id="206" w:name="_Toc63098710"/>
      <w:r w:rsidRPr="00973F8A">
        <w:rPr>
          <w:rFonts w:eastAsia="黑体" w:hint="eastAsia"/>
          <w:sz w:val="32"/>
          <w:szCs w:val="36"/>
        </w:rPr>
        <w:lastRenderedPageBreak/>
        <w:t>第六部分</w:t>
      </w:r>
      <w:r w:rsidRPr="00973F8A">
        <w:rPr>
          <w:rFonts w:eastAsia="黑体" w:hint="eastAsia"/>
          <w:sz w:val="32"/>
          <w:szCs w:val="36"/>
        </w:rPr>
        <w:t xml:space="preserve">  </w:t>
      </w:r>
      <w:r w:rsidRPr="00973F8A">
        <w:rPr>
          <w:rFonts w:eastAsia="黑体" w:hint="eastAsia"/>
          <w:sz w:val="32"/>
          <w:szCs w:val="36"/>
        </w:rPr>
        <w:t>基金份额的上市交易</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973F8A">
        <w:rPr>
          <w:rFonts w:eastAsia="黑体" w:hint="eastAsia"/>
          <w:sz w:val="32"/>
          <w:szCs w:val="36"/>
        </w:rPr>
        <w:t>和结算</w:t>
      </w:r>
      <w:bookmarkEnd w:id="205"/>
      <w:bookmarkEnd w:id="206"/>
    </w:p>
    <w:p w14:paraId="6E417599" w14:textId="77777777" w:rsidR="007358E9" w:rsidRPr="00973F8A" w:rsidRDefault="007358E9">
      <w:pPr>
        <w:adjustRightInd w:val="0"/>
        <w:snapToGrid w:val="0"/>
        <w:spacing w:beforeLines="50" w:before="163"/>
        <w:ind w:firstLine="480"/>
        <w:jc w:val="center"/>
        <w:rPr>
          <w:rFonts w:eastAsia="宋体"/>
          <w:color w:val="000000"/>
          <w:szCs w:val="24"/>
        </w:rPr>
      </w:pPr>
    </w:p>
    <w:p w14:paraId="6049632B"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基金合同生效后，在本基金符合法律法规和上海证券交易所规定的上市条件的情况下，基金管理人可以申请本基金的基金份额上市交易。</w:t>
      </w:r>
    </w:p>
    <w:p w14:paraId="7A6E5ABC" w14:textId="77777777" w:rsidR="007358E9" w:rsidRPr="00973F8A" w:rsidRDefault="007358E9">
      <w:pPr>
        <w:adjustRightInd w:val="0"/>
        <w:snapToGrid w:val="0"/>
        <w:spacing w:beforeLines="50" w:before="163"/>
        <w:ind w:firstLine="480"/>
        <w:rPr>
          <w:rFonts w:eastAsia="宋体"/>
          <w:color w:val="000000"/>
          <w:szCs w:val="24"/>
        </w:rPr>
      </w:pPr>
    </w:p>
    <w:p w14:paraId="769BD0A2"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07" w:name="_Toc70486886"/>
      <w:bookmarkStart w:id="208" w:name="_Toc70537314"/>
      <w:bookmarkStart w:id="209" w:name="_Toc70448436"/>
      <w:r w:rsidRPr="00973F8A">
        <w:rPr>
          <w:rFonts w:eastAsia="黑体" w:hint="eastAsia"/>
          <w:sz w:val="28"/>
          <w:szCs w:val="30"/>
        </w:rPr>
        <w:t>一、上市交易的</w:t>
      </w:r>
      <w:bookmarkEnd w:id="207"/>
      <w:bookmarkEnd w:id="208"/>
      <w:bookmarkEnd w:id="209"/>
      <w:r w:rsidRPr="00973F8A">
        <w:rPr>
          <w:rFonts w:eastAsia="黑体" w:hint="eastAsia"/>
          <w:sz w:val="28"/>
          <w:szCs w:val="30"/>
        </w:rPr>
        <w:t>场所</w:t>
      </w:r>
    </w:p>
    <w:p w14:paraId="529FDE3F"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上海证券交易所。</w:t>
      </w:r>
    </w:p>
    <w:p w14:paraId="5A1DF96B" w14:textId="77777777" w:rsidR="007358E9" w:rsidRPr="00973F8A" w:rsidRDefault="007358E9">
      <w:pPr>
        <w:adjustRightInd w:val="0"/>
        <w:snapToGrid w:val="0"/>
        <w:spacing w:beforeLines="50" w:before="163"/>
        <w:ind w:firstLine="480"/>
        <w:rPr>
          <w:rFonts w:eastAsia="宋体"/>
          <w:bCs/>
          <w:color w:val="000000"/>
        </w:rPr>
      </w:pPr>
    </w:p>
    <w:p w14:paraId="4AF6523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10" w:name="_Toc70537315"/>
      <w:bookmarkStart w:id="211" w:name="_Toc70448437"/>
      <w:bookmarkStart w:id="212" w:name="_Toc70486887"/>
      <w:r w:rsidRPr="00973F8A">
        <w:rPr>
          <w:rFonts w:eastAsia="黑体" w:hint="eastAsia"/>
          <w:sz w:val="28"/>
          <w:szCs w:val="30"/>
        </w:rPr>
        <w:t>二、上市交易的时间</w:t>
      </w:r>
      <w:bookmarkEnd w:id="210"/>
      <w:bookmarkEnd w:id="211"/>
      <w:bookmarkEnd w:id="212"/>
    </w:p>
    <w:p w14:paraId="66BDDC3A"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在符合上市条件的前提下，基金管理人可依据《上交所基金上市规则》，向上海证券交易所申请本基金份额上市交易。</w:t>
      </w:r>
    </w:p>
    <w:p w14:paraId="1CB696C2"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在确定上市交易的时间后，基金管理人应依据法律法规规定在规定媒介刊登基金份额上市交易公告书。</w:t>
      </w:r>
    </w:p>
    <w:p w14:paraId="23C2435B" w14:textId="77777777" w:rsidR="007358E9" w:rsidRPr="00973F8A" w:rsidRDefault="007358E9">
      <w:pPr>
        <w:adjustRightInd w:val="0"/>
        <w:snapToGrid w:val="0"/>
        <w:spacing w:beforeLines="50" w:before="163"/>
        <w:ind w:firstLine="480"/>
        <w:rPr>
          <w:rFonts w:eastAsia="宋体"/>
          <w:color w:val="000000"/>
          <w:szCs w:val="24"/>
        </w:rPr>
      </w:pPr>
    </w:p>
    <w:p w14:paraId="6E9EBA5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13" w:name="_Toc70486888"/>
      <w:bookmarkStart w:id="214" w:name="_Toc70537316"/>
      <w:bookmarkStart w:id="215" w:name="_Toc70448438"/>
      <w:r w:rsidRPr="00973F8A">
        <w:rPr>
          <w:rFonts w:eastAsia="黑体" w:hint="eastAsia"/>
          <w:sz w:val="28"/>
          <w:szCs w:val="30"/>
        </w:rPr>
        <w:t>三、上市交易的规则</w:t>
      </w:r>
      <w:bookmarkEnd w:id="213"/>
      <w:bookmarkEnd w:id="214"/>
      <w:bookmarkEnd w:id="215"/>
    </w:p>
    <w:p w14:paraId="5A5FBC53" w14:textId="5D271BC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本基金上市交易遵循《上海证券交易所交易规则》《上交所基金上市规则》《上交所不动产基金业务办法》等相关规定。</w:t>
      </w:r>
    </w:p>
    <w:p w14:paraId="25C8ADD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rPr>
        <w:t>基金份额上市交易后，投资者使用场内证券账户认购的基金份额，可直接</w:t>
      </w:r>
      <w:r w:rsidRPr="00973F8A">
        <w:rPr>
          <w:rFonts w:eastAsia="宋体" w:hint="eastAsia"/>
        </w:rPr>
        <w:t>参与</w:t>
      </w:r>
      <w:r w:rsidRPr="00973F8A">
        <w:rPr>
          <w:rFonts w:eastAsia="宋体" w:hint="eastAsia"/>
          <w:color w:val="000000"/>
          <w:szCs w:val="24"/>
        </w:rPr>
        <w:t>上海证券交易所</w:t>
      </w:r>
      <w:r w:rsidRPr="00973F8A">
        <w:rPr>
          <w:rFonts w:eastAsia="宋体" w:hint="eastAsia"/>
        </w:rPr>
        <w:t>场内交易</w:t>
      </w:r>
      <w:r w:rsidRPr="00973F8A">
        <w:rPr>
          <w:rFonts w:eastAsia="宋体" w:hint="eastAsia"/>
          <w:bCs/>
        </w:rPr>
        <w:t>；使用场外基金账户认购的基金份额，</w:t>
      </w:r>
      <w:r w:rsidRPr="00973F8A">
        <w:rPr>
          <w:rFonts w:eastAsia="宋体" w:hint="eastAsia"/>
          <w:bCs/>
          <w:color w:val="000000"/>
          <w:szCs w:val="24"/>
        </w:rPr>
        <w:t>可通过办理跨系统转托管业务</w:t>
      </w:r>
      <w:r w:rsidRPr="00973F8A">
        <w:rPr>
          <w:rFonts w:eastAsia="宋体" w:hint="eastAsia"/>
        </w:rPr>
        <w:t>参与</w:t>
      </w:r>
      <w:r w:rsidRPr="00973F8A">
        <w:rPr>
          <w:rFonts w:eastAsia="宋体" w:hint="eastAsia"/>
          <w:color w:val="000000"/>
          <w:szCs w:val="24"/>
        </w:rPr>
        <w:t>上海证券交易所</w:t>
      </w:r>
      <w:r w:rsidRPr="00973F8A">
        <w:rPr>
          <w:rFonts w:eastAsia="宋体" w:hint="eastAsia"/>
        </w:rPr>
        <w:t>场内交易或直接参与相关平台交易，具体可根据</w:t>
      </w:r>
      <w:r w:rsidRPr="00973F8A">
        <w:rPr>
          <w:rFonts w:eastAsia="宋体" w:hint="eastAsia"/>
          <w:color w:val="000000"/>
          <w:szCs w:val="24"/>
        </w:rPr>
        <w:t>上海证券交易所</w:t>
      </w:r>
      <w:r w:rsidRPr="00973F8A">
        <w:rPr>
          <w:rFonts w:eastAsia="宋体" w:hint="eastAsia"/>
        </w:rPr>
        <w:t>、</w:t>
      </w:r>
      <w:r w:rsidRPr="00973F8A">
        <w:rPr>
          <w:rFonts w:eastAsia="宋体" w:hint="eastAsia"/>
          <w:bCs/>
          <w:color w:val="000000"/>
          <w:szCs w:val="24"/>
        </w:rPr>
        <w:t>登记机构</w:t>
      </w:r>
      <w:r w:rsidRPr="00973F8A">
        <w:rPr>
          <w:rFonts w:eastAsia="宋体" w:hint="eastAsia"/>
        </w:rPr>
        <w:t>相关规则办理</w:t>
      </w:r>
      <w:r w:rsidRPr="00973F8A">
        <w:rPr>
          <w:rFonts w:eastAsia="宋体" w:hint="eastAsia"/>
          <w:bCs/>
          <w:color w:val="000000"/>
        </w:rPr>
        <w:t>。</w:t>
      </w:r>
    </w:p>
    <w:p w14:paraId="1EC119D2" w14:textId="40619AFA"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本基金上市期间，基金管理人选定做市商为不动产基金提供双边报价等服务的，基金管理人及做市商开展基金做市服务业务按照上海证券交易所相关业务规则执行。</w:t>
      </w:r>
    </w:p>
    <w:p w14:paraId="02A3F61A" w14:textId="61369722" w:rsidR="00F66ACB" w:rsidRPr="00973F8A" w:rsidRDefault="00F66ACB">
      <w:pPr>
        <w:adjustRightInd w:val="0"/>
        <w:snapToGrid w:val="0"/>
        <w:spacing w:beforeLines="50" w:before="163"/>
        <w:ind w:firstLine="480"/>
        <w:rPr>
          <w:rFonts w:eastAsia="宋体"/>
          <w:bCs/>
          <w:color w:val="000000"/>
        </w:rPr>
      </w:pPr>
      <w:r w:rsidRPr="00973F8A">
        <w:rPr>
          <w:rFonts w:eastAsia="宋体" w:hint="eastAsia"/>
          <w:bCs/>
          <w:color w:val="000000"/>
        </w:rPr>
        <w:t>基金管理人、财务顾问可以根据不动产基金路演情况，合理审慎约定上市特定期限</w:t>
      </w:r>
      <w:r w:rsidRPr="00973F8A">
        <w:rPr>
          <w:rFonts w:eastAsia="宋体" w:hint="eastAsia"/>
          <w:bCs/>
          <w:color w:val="000000"/>
        </w:rPr>
        <w:lastRenderedPageBreak/>
        <w:t>内网下投资者可以交易的份额比例。</w:t>
      </w:r>
    </w:p>
    <w:p w14:paraId="71086088" w14:textId="77777777" w:rsidR="007358E9" w:rsidRPr="00973F8A" w:rsidRDefault="007358E9">
      <w:pPr>
        <w:adjustRightInd w:val="0"/>
        <w:snapToGrid w:val="0"/>
        <w:spacing w:beforeLines="50" w:before="163"/>
        <w:ind w:firstLine="480"/>
        <w:rPr>
          <w:rFonts w:eastAsia="宋体"/>
          <w:color w:val="000000"/>
          <w:szCs w:val="24"/>
        </w:rPr>
      </w:pPr>
    </w:p>
    <w:p w14:paraId="696C3A0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16" w:name="_Toc70486889"/>
      <w:bookmarkStart w:id="217" w:name="_Toc70537317"/>
      <w:bookmarkStart w:id="218" w:name="_Toc70448439"/>
      <w:r w:rsidRPr="00973F8A">
        <w:rPr>
          <w:rFonts w:eastAsia="黑体" w:hint="eastAsia"/>
          <w:sz w:val="28"/>
          <w:szCs w:val="30"/>
        </w:rPr>
        <w:t>四、上市交易的费用</w:t>
      </w:r>
      <w:bookmarkEnd w:id="216"/>
      <w:bookmarkEnd w:id="217"/>
      <w:bookmarkEnd w:id="218"/>
    </w:p>
    <w:p w14:paraId="77FB7C8D"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本基金上市交易的费用按照上海证券交易所的有关规定办理。</w:t>
      </w:r>
    </w:p>
    <w:p w14:paraId="05E63525" w14:textId="77777777" w:rsidR="007358E9" w:rsidRPr="00973F8A" w:rsidRDefault="007358E9">
      <w:pPr>
        <w:adjustRightInd w:val="0"/>
        <w:snapToGrid w:val="0"/>
        <w:spacing w:beforeLines="50" w:before="163"/>
        <w:ind w:firstLine="480"/>
        <w:rPr>
          <w:rFonts w:eastAsia="宋体"/>
          <w:color w:val="000000"/>
          <w:szCs w:val="24"/>
        </w:rPr>
      </w:pPr>
    </w:p>
    <w:p w14:paraId="6B919319"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19" w:name="_Toc70537318"/>
      <w:bookmarkStart w:id="220" w:name="_Toc70486890"/>
      <w:bookmarkStart w:id="221" w:name="_Toc70448440"/>
      <w:r w:rsidRPr="00973F8A">
        <w:rPr>
          <w:rFonts w:eastAsia="黑体" w:hint="eastAsia"/>
          <w:sz w:val="28"/>
          <w:szCs w:val="30"/>
        </w:rPr>
        <w:t>五、上市交易的行情揭示</w:t>
      </w:r>
      <w:bookmarkEnd w:id="219"/>
      <w:bookmarkEnd w:id="220"/>
      <w:bookmarkEnd w:id="221"/>
    </w:p>
    <w:p w14:paraId="4AC50AEF"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本基金在上海证券交易所上市交易，交易行情通过行情发布系统揭示。</w:t>
      </w:r>
    </w:p>
    <w:p w14:paraId="04415F8D" w14:textId="77777777" w:rsidR="007358E9" w:rsidRPr="00973F8A" w:rsidRDefault="007358E9">
      <w:pPr>
        <w:adjustRightInd w:val="0"/>
        <w:snapToGrid w:val="0"/>
        <w:spacing w:beforeLines="50" w:before="163"/>
        <w:ind w:firstLine="480"/>
        <w:rPr>
          <w:rFonts w:eastAsia="宋体"/>
          <w:color w:val="000000"/>
          <w:szCs w:val="24"/>
        </w:rPr>
      </w:pPr>
    </w:p>
    <w:p w14:paraId="5AFB46D7"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22" w:name="_Toc70537319"/>
      <w:bookmarkStart w:id="223" w:name="_Toc70486891"/>
      <w:bookmarkStart w:id="224" w:name="_Toc70448441"/>
      <w:r w:rsidRPr="00973F8A">
        <w:rPr>
          <w:rFonts w:eastAsia="黑体" w:hint="eastAsia"/>
          <w:sz w:val="28"/>
          <w:szCs w:val="30"/>
        </w:rPr>
        <w:t>六、上市交易的停复牌和终止上市</w:t>
      </w:r>
      <w:bookmarkEnd w:id="222"/>
      <w:bookmarkEnd w:id="223"/>
      <w:bookmarkEnd w:id="224"/>
    </w:p>
    <w:p w14:paraId="74D97CCB"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本基金的停复牌和终止上市按照相关法律法规、中国证监会及上海证券交易所的相关规定执行。具体情况见基金管理人届时相关公告。</w:t>
      </w:r>
    </w:p>
    <w:p w14:paraId="56957E04" w14:textId="77777777" w:rsidR="007358E9" w:rsidRPr="00973F8A" w:rsidRDefault="007358E9">
      <w:pPr>
        <w:adjustRightInd w:val="0"/>
        <w:snapToGrid w:val="0"/>
        <w:spacing w:beforeLines="50" w:before="163"/>
        <w:ind w:firstLine="480"/>
        <w:rPr>
          <w:rFonts w:eastAsia="宋体"/>
          <w:color w:val="000000"/>
          <w:szCs w:val="24"/>
        </w:rPr>
      </w:pPr>
    </w:p>
    <w:p w14:paraId="40104C79" w14:textId="7B83420E"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25" w:name="_Toc70486892"/>
      <w:bookmarkStart w:id="226" w:name="_Toc70537320"/>
      <w:bookmarkStart w:id="227" w:name="_Toc70448442"/>
      <w:r w:rsidRPr="00973F8A">
        <w:rPr>
          <w:rFonts w:eastAsia="黑体" w:hint="eastAsia"/>
          <w:sz w:val="28"/>
          <w:szCs w:val="30"/>
        </w:rPr>
        <w:t>七、不动产基金所采用的交易、结算方式</w:t>
      </w:r>
      <w:bookmarkEnd w:id="225"/>
      <w:bookmarkEnd w:id="226"/>
      <w:bookmarkEnd w:id="227"/>
    </w:p>
    <w:p w14:paraId="4C52A2CF" w14:textId="758A2019"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不动产基金可以采用竞价、大宗、报价、询价、指定对手方和协议交易等上海证券交易所认可的交易方式交易。</w:t>
      </w:r>
    </w:p>
    <w:p w14:paraId="193CCBC6" w14:textId="4EFE599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不动产基金竞价、大宗交易适用基金交易的相关规定，报价、询价、指定对手方和协议交易等参照适用债券交易的相关规定，上海证券交易所另有规定的除外。</w:t>
      </w:r>
    </w:p>
    <w:p w14:paraId="4C6225F9" w14:textId="6F78B25E"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不动产基金交易实行价格涨跌幅限制，不动产基金上市首日涨跌幅限制比例为</w:t>
      </w:r>
      <w:r w:rsidRPr="00973F8A">
        <w:rPr>
          <w:rFonts w:eastAsia="宋体" w:hint="eastAsia"/>
          <w:color w:val="000000"/>
          <w:szCs w:val="24"/>
        </w:rPr>
        <w:t>30%</w:t>
      </w:r>
      <w:r w:rsidRPr="00973F8A">
        <w:rPr>
          <w:rFonts w:eastAsia="宋体" w:hint="eastAsia"/>
          <w:color w:val="000000"/>
          <w:szCs w:val="24"/>
        </w:rPr>
        <w:t>，非上市首日涨跌幅限制比例为</w:t>
      </w:r>
      <w:r w:rsidRPr="00973F8A">
        <w:rPr>
          <w:rFonts w:eastAsia="宋体" w:hint="eastAsia"/>
          <w:color w:val="000000"/>
          <w:szCs w:val="24"/>
        </w:rPr>
        <w:t>10%</w:t>
      </w:r>
      <w:r w:rsidRPr="00973F8A">
        <w:rPr>
          <w:rFonts w:eastAsia="宋体" w:hint="eastAsia"/>
          <w:color w:val="000000"/>
          <w:szCs w:val="24"/>
        </w:rPr>
        <w:t>，上海证券交易所另有规定的除外。</w:t>
      </w:r>
    </w:p>
    <w:p w14:paraId="6C57A064" w14:textId="045FBA83"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不动产基金涨跌幅价格的计算公式为：涨跌幅价格＝前收盘价×（</w:t>
      </w:r>
      <w:r w:rsidRPr="00973F8A">
        <w:rPr>
          <w:rFonts w:eastAsia="宋体" w:hint="eastAsia"/>
          <w:color w:val="000000"/>
          <w:szCs w:val="24"/>
        </w:rPr>
        <w:t>1</w:t>
      </w:r>
      <w:r w:rsidRPr="00973F8A">
        <w:rPr>
          <w:rFonts w:eastAsia="宋体" w:hint="eastAsia"/>
          <w:color w:val="000000"/>
          <w:szCs w:val="24"/>
        </w:rPr>
        <w:t>±涨跌幅比例）</w:t>
      </w:r>
    </w:p>
    <w:p w14:paraId="78B0FB7C" w14:textId="21B9A1F0"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不动产基金采用竞价交易的，单笔申报的最大数量不超过交易所规定上限；不动产基金采用询价和大宗交易的，单笔申报数量应当为</w:t>
      </w:r>
      <w:r w:rsidRPr="00973F8A">
        <w:rPr>
          <w:rFonts w:eastAsia="宋体" w:hint="eastAsia"/>
          <w:color w:val="000000"/>
          <w:szCs w:val="24"/>
        </w:rPr>
        <w:t>1,000</w:t>
      </w:r>
      <w:r w:rsidRPr="00973F8A">
        <w:rPr>
          <w:rFonts w:eastAsia="宋体" w:hint="eastAsia"/>
          <w:color w:val="000000"/>
          <w:szCs w:val="24"/>
        </w:rPr>
        <w:t>份或者其整数倍。</w:t>
      </w:r>
    </w:p>
    <w:p w14:paraId="38ACB843" w14:textId="6986476E"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不动产基金申报价格最小变动单位为</w:t>
      </w:r>
      <w:r w:rsidRPr="00973F8A">
        <w:rPr>
          <w:rFonts w:eastAsia="宋体" w:hint="eastAsia"/>
          <w:color w:val="000000"/>
          <w:szCs w:val="24"/>
        </w:rPr>
        <w:t>0.001</w:t>
      </w:r>
      <w:r w:rsidRPr="00973F8A">
        <w:rPr>
          <w:rFonts w:eastAsia="宋体" w:hint="eastAsia"/>
          <w:color w:val="000000"/>
          <w:szCs w:val="24"/>
        </w:rPr>
        <w:t>元。</w:t>
      </w:r>
    </w:p>
    <w:p w14:paraId="5525B1B0" w14:textId="5F6F3F98"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lastRenderedPageBreak/>
        <w:t>不动产基金的基金份额上市交易时产生的费用，由基金份额持有人依法缴纳。</w:t>
      </w:r>
    </w:p>
    <w:p w14:paraId="221E947E" w14:textId="49E794FE"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本基金结算方式根据《中国证券登记结算有限责任公司公开募集不动产投资信托基金登记结算业务实施细则（试行）》及其他有关规定执行。中国证券登记结算有限责任公司为本基金的交易提供多边净额清算、逐笔全额结算等结算服务。</w:t>
      </w:r>
    </w:p>
    <w:p w14:paraId="0A335A4D" w14:textId="77777777" w:rsidR="007358E9" w:rsidRPr="00973F8A" w:rsidRDefault="007358E9">
      <w:pPr>
        <w:adjustRightInd w:val="0"/>
        <w:snapToGrid w:val="0"/>
        <w:spacing w:beforeLines="50" w:before="163"/>
        <w:ind w:firstLine="480"/>
        <w:rPr>
          <w:rFonts w:eastAsia="宋体"/>
          <w:color w:val="000000"/>
          <w:szCs w:val="24"/>
        </w:rPr>
      </w:pPr>
    </w:p>
    <w:p w14:paraId="6F1BFC1C" w14:textId="544BA7E4"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28" w:name="_Toc70537321"/>
      <w:bookmarkStart w:id="229" w:name="_Toc70448443"/>
      <w:bookmarkStart w:id="230" w:name="_Toc70486893"/>
      <w:r w:rsidRPr="00973F8A">
        <w:rPr>
          <w:rFonts w:eastAsia="黑体" w:hint="eastAsia"/>
          <w:sz w:val="28"/>
          <w:szCs w:val="30"/>
        </w:rPr>
        <w:t>八、不动产基金收购及相关权益变动事项</w:t>
      </w:r>
      <w:bookmarkEnd w:id="228"/>
      <w:bookmarkEnd w:id="229"/>
      <w:bookmarkEnd w:id="230"/>
    </w:p>
    <w:p w14:paraId="1FA3AA98" w14:textId="67D7497C"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不动产基金的收购及份额权益变动活动，投资者应当按照《上交所不动产基金业务办法》履行相应的程序或者义务；《上交所不动产基金业务办法》未作规定的其他事项，投资者应当参照中国证监会《上市公司收购管理办法》《上海证券交易所股票上市规则》以及其他关于上市公司收购及股份权益变动的规定履行相应的程序或者义务。</w:t>
      </w:r>
    </w:p>
    <w:p w14:paraId="64D45CC3"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投资者及其一致行动人应当参照中国证监会《上市公司收购管理办法》、中国证监会关于公开发行证券的公司权益变动报告书内容与格式相关规定以及其他有关上市公司收购及股份权益变动的有关规定编制相关份额权益变动报告书等信息披露文件并予公告。</w:t>
      </w:r>
    </w:p>
    <w:p w14:paraId="41F792FC" w14:textId="1364946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（一）投资者及其一致行动人拥有权益的基金份额达到不动产基金份额的</w:t>
      </w:r>
      <w:r w:rsidRPr="00973F8A">
        <w:rPr>
          <w:rFonts w:eastAsia="宋体" w:hint="eastAsia"/>
          <w:bCs/>
          <w:color w:val="000000"/>
        </w:rPr>
        <w:t>10%</w:t>
      </w:r>
      <w:r w:rsidRPr="00973F8A">
        <w:rPr>
          <w:rFonts w:eastAsia="宋体" w:hint="eastAsia"/>
          <w:bCs/>
          <w:color w:val="000000"/>
        </w:rPr>
        <w:t>时，应当在该事实发生之日起</w:t>
      </w:r>
      <w:r w:rsidRPr="00973F8A">
        <w:rPr>
          <w:rFonts w:eastAsia="宋体" w:hint="eastAsia"/>
          <w:bCs/>
          <w:color w:val="000000"/>
        </w:rPr>
        <w:t>3</w:t>
      </w:r>
      <w:r w:rsidRPr="00973F8A">
        <w:rPr>
          <w:rFonts w:eastAsia="宋体" w:hint="eastAsia"/>
          <w:bCs/>
          <w:color w:val="000000"/>
        </w:rPr>
        <w:t>日内编制权益变动报告书，通知基金管理人，并予公告；在上述期限内，不得再行买卖不动产基金的份额。</w:t>
      </w:r>
    </w:p>
    <w:p w14:paraId="51CEA7D6" w14:textId="098D06E9"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投资者及其一致行动人拥有权益的基金份额达到不动产基金份额的</w:t>
      </w:r>
      <w:r w:rsidRPr="00973F8A">
        <w:rPr>
          <w:rFonts w:eastAsia="宋体" w:hint="eastAsia"/>
          <w:color w:val="000000"/>
          <w:szCs w:val="24"/>
        </w:rPr>
        <w:t>10%</w:t>
      </w:r>
      <w:r w:rsidRPr="00973F8A">
        <w:rPr>
          <w:rFonts w:eastAsia="宋体" w:hint="eastAsia"/>
          <w:color w:val="000000"/>
          <w:szCs w:val="24"/>
        </w:rPr>
        <w:t>后，其后续每增加或减少</w:t>
      </w:r>
      <w:r w:rsidRPr="00973F8A">
        <w:rPr>
          <w:rFonts w:eastAsia="宋体" w:hint="eastAsia"/>
          <w:color w:val="000000"/>
          <w:szCs w:val="24"/>
        </w:rPr>
        <w:t>5%</w:t>
      </w:r>
      <w:r w:rsidRPr="00973F8A">
        <w:rPr>
          <w:rFonts w:eastAsia="宋体" w:hint="eastAsia"/>
          <w:color w:val="000000"/>
          <w:szCs w:val="24"/>
        </w:rPr>
        <w:t>，应当依照前述规定进行通知和公告；在该事实发生之日起至公告后</w:t>
      </w:r>
      <w:r w:rsidRPr="00973F8A">
        <w:rPr>
          <w:rFonts w:eastAsia="宋体" w:hint="eastAsia"/>
          <w:color w:val="000000"/>
          <w:szCs w:val="24"/>
        </w:rPr>
        <w:t>3</w:t>
      </w:r>
      <w:r w:rsidRPr="00973F8A">
        <w:rPr>
          <w:rFonts w:eastAsia="宋体" w:hint="eastAsia"/>
          <w:color w:val="000000"/>
          <w:szCs w:val="24"/>
        </w:rPr>
        <w:t>日内，不得再行买卖不动产基金的份额。</w:t>
      </w:r>
    </w:p>
    <w:p w14:paraId="000991DD" w14:textId="024EC142"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投资者及其一致行动人同意在拥有基金份额时即视为承诺，如投资者及其一致行动人违反前述两款约定买入在不动产基金中拥有权益的基金份额的，在买入后</w:t>
      </w:r>
      <w:r w:rsidRPr="00973F8A">
        <w:rPr>
          <w:rFonts w:eastAsia="宋体" w:hint="eastAsia"/>
          <w:color w:val="000000"/>
          <w:szCs w:val="24"/>
        </w:rPr>
        <w:t>36</w:t>
      </w:r>
      <w:r w:rsidRPr="00973F8A">
        <w:rPr>
          <w:rFonts w:eastAsia="宋体" w:hint="eastAsia"/>
          <w:color w:val="000000"/>
          <w:szCs w:val="24"/>
        </w:rPr>
        <w:t>个月内，对该超过规定比例部分的基金份额不行使表决权。</w:t>
      </w:r>
    </w:p>
    <w:p w14:paraId="0A2D8BF4" w14:textId="42A4BA12"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（二）投资者及其一致行动人拥有权益的不动产基金份额达到或者超过不动产基金份额的</w:t>
      </w:r>
      <w:r w:rsidRPr="00973F8A">
        <w:rPr>
          <w:rFonts w:eastAsia="宋体" w:hint="eastAsia"/>
          <w:bCs/>
          <w:color w:val="000000"/>
        </w:rPr>
        <w:t>10%</w:t>
      </w:r>
      <w:r w:rsidRPr="00973F8A">
        <w:rPr>
          <w:rFonts w:eastAsia="宋体" w:hint="eastAsia"/>
          <w:bCs/>
          <w:color w:val="000000"/>
        </w:rPr>
        <w:t>但未达到</w:t>
      </w:r>
      <w:r w:rsidRPr="00973F8A">
        <w:rPr>
          <w:rFonts w:eastAsia="宋体" w:hint="eastAsia"/>
          <w:bCs/>
          <w:color w:val="000000"/>
        </w:rPr>
        <w:t>30%</w:t>
      </w:r>
      <w:r w:rsidRPr="00973F8A">
        <w:rPr>
          <w:rFonts w:eastAsia="宋体" w:hint="eastAsia"/>
          <w:bCs/>
          <w:color w:val="000000"/>
        </w:rPr>
        <w:t>的，应当参照《上市公司收购管理办法》第十六条规定编制权益变动报告书。</w:t>
      </w:r>
    </w:p>
    <w:p w14:paraId="105EB9C1" w14:textId="36CCC8B4"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（三）投资者及其一致行动人拥有权益的不动产基金份额达到或者超过不动产基金份额的</w:t>
      </w:r>
      <w:r w:rsidRPr="00973F8A">
        <w:rPr>
          <w:rFonts w:eastAsia="宋体" w:hint="eastAsia"/>
          <w:bCs/>
          <w:color w:val="000000"/>
        </w:rPr>
        <w:t>30%</w:t>
      </w:r>
      <w:r w:rsidRPr="00973F8A">
        <w:rPr>
          <w:rFonts w:eastAsia="宋体" w:hint="eastAsia"/>
          <w:bCs/>
          <w:color w:val="000000"/>
        </w:rPr>
        <w:t>但未</w:t>
      </w:r>
      <w:r w:rsidR="00497D6B" w:rsidRPr="00973F8A">
        <w:rPr>
          <w:rFonts w:eastAsia="宋体" w:hint="eastAsia"/>
          <w:bCs/>
          <w:color w:val="000000"/>
        </w:rPr>
        <w:t>超过</w:t>
      </w:r>
      <w:r w:rsidRPr="00973F8A">
        <w:rPr>
          <w:rFonts w:eastAsia="宋体" w:hint="eastAsia"/>
          <w:bCs/>
          <w:color w:val="000000"/>
        </w:rPr>
        <w:t>50%</w:t>
      </w:r>
      <w:r w:rsidRPr="00973F8A">
        <w:rPr>
          <w:rFonts w:eastAsia="宋体" w:hint="eastAsia"/>
          <w:bCs/>
          <w:color w:val="000000"/>
        </w:rPr>
        <w:t>的，应当参照《上市公司收购管理办法》第十七条规定编制权益变动报告书。</w:t>
      </w:r>
    </w:p>
    <w:p w14:paraId="1D08E565" w14:textId="1B9E5F84"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（四）投资者及其一致行动人拥有权益的基金份额达到不动产基金份额的</w:t>
      </w:r>
      <w:r w:rsidRPr="00973F8A">
        <w:rPr>
          <w:rFonts w:eastAsia="宋体" w:hint="eastAsia"/>
          <w:bCs/>
          <w:color w:val="000000"/>
        </w:rPr>
        <w:t>50%</w:t>
      </w:r>
      <w:r w:rsidRPr="00973F8A">
        <w:rPr>
          <w:rFonts w:eastAsia="宋体" w:hint="eastAsia"/>
          <w:bCs/>
          <w:color w:val="000000"/>
        </w:rPr>
        <w:t>时，继续增持不动产基金份额的，应当参照《上市公司收购管理办法》以及其他有关上市公司收购及股份权益变动的有关规定，采取要约方式进行并履行相应的程序或者义务，但符合《上交所不动产基金业务办法》规定情形的可免于发出要约。</w:t>
      </w:r>
    </w:p>
    <w:p w14:paraId="79551186" w14:textId="45D5660E"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投资者及其一致行动人通过首次发售方式拥有权益的基金份额达到或超过不动产基金份额</w:t>
      </w:r>
      <w:r w:rsidRPr="00973F8A">
        <w:rPr>
          <w:rFonts w:eastAsia="宋体" w:hint="eastAsia"/>
          <w:bCs/>
          <w:color w:val="000000"/>
        </w:rPr>
        <w:t>50%</w:t>
      </w:r>
      <w:r w:rsidRPr="00973F8A">
        <w:rPr>
          <w:rFonts w:eastAsia="宋体" w:hint="eastAsia"/>
          <w:bCs/>
          <w:color w:val="000000"/>
        </w:rPr>
        <w:t>的，继续增持不动产基金份额的，适用前述规定。</w:t>
      </w:r>
    </w:p>
    <w:p w14:paraId="4F8E3465" w14:textId="759C9E3E"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bCs/>
          <w:color w:val="000000"/>
        </w:rPr>
        <w:t>如不动产基金被收购，不动产基金的管理人应当参照《上市公司收购管理办法》</w:t>
      </w:r>
      <w:r w:rsidRPr="00973F8A">
        <w:rPr>
          <w:rFonts w:eastAsia="宋体" w:hint="eastAsia"/>
          <w:color w:val="000000"/>
          <w:szCs w:val="24"/>
        </w:rPr>
        <w:t>的规定，编制并公告管理人报告书，聘请独立财务顾问出具专业意见并予公告。</w:t>
      </w:r>
    </w:p>
    <w:p w14:paraId="1D7CE421" w14:textId="1D401148"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以要约方式进行不动产基金收购的，要约收购期限届满至要约收购结果公告前，不动产基金应当停牌。基金管理人披露要约收购结果公告日复牌，公告日为非交易日的，于次一交易日起复牌。</w:t>
      </w:r>
    </w:p>
    <w:p w14:paraId="5B488CDE" w14:textId="3DE3CB3A"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以要约方式进行不动产基金收购的，当事人应当参照上海证券交易所和登记机构上市公司要约收购业务的有关规定办理相关手续。</w:t>
      </w:r>
    </w:p>
    <w:p w14:paraId="09511A69" w14:textId="3F2068F8"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（五）投资者及其一致行动人拥有权益的不动产基金份额达到或者超过不动产基金份额的</w:t>
      </w:r>
      <w:r w:rsidRPr="00973F8A">
        <w:rPr>
          <w:rFonts w:eastAsia="宋体" w:hint="eastAsia"/>
          <w:bCs/>
          <w:color w:val="000000"/>
        </w:rPr>
        <w:t>2/3</w:t>
      </w:r>
      <w:r w:rsidRPr="00973F8A">
        <w:rPr>
          <w:rFonts w:eastAsia="宋体" w:hint="eastAsia"/>
          <w:bCs/>
          <w:color w:val="000000"/>
        </w:rPr>
        <w:t>的，继续增持不动产基金份额的，可免于发出要约。</w:t>
      </w:r>
    </w:p>
    <w:p w14:paraId="076EE7FE" w14:textId="7C4F9548"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除符合上述规定的条件外，投资者及其一致行动人拥有权益的不动产基金份额达到或者超过不动产基金份额的</w:t>
      </w:r>
      <w:r w:rsidRPr="00973F8A">
        <w:rPr>
          <w:rFonts w:eastAsia="宋体" w:hint="eastAsia"/>
          <w:color w:val="000000"/>
          <w:szCs w:val="24"/>
        </w:rPr>
        <w:t>50%</w:t>
      </w:r>
      <w:r w:rsidRPr="00973F8A">
        <w:rPr>
          <w:rFonts w:eastAsia="宋体" w:hint="eastAsia"/>
          <w:color w:val="000000"/>
          <w:szCs w:val="24"/>
        </w:rPr>
        <w:t>的，且符合《上市公司收购管理办法》第六十三条列举情形之一的，可免于发出要约。</w:t>
      </w:r>
    </w:p>
    <w:p w14:paraId="44C6B771" w14:textId="141ED542"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color w:val="000000"/>
          <w:szCs w:val="24"/>
        </w:rPr>
        <w:t>符合《上市公司收购管理办法》第六十二条列举情形之一的，投资者可以免于以要约方式增持不动产基金份额。</w:t>
      </w:r>
    </w:p>
    <w:p w14:paraId="16783E6C" w14:textId="77777777" w:rsidR="007358E9" w:rsidRPr="00973F8A" w:rsidRDefault="007358E9">
      <w:pPr>
        <w:adjustRightInd w:val="0"/>
        <w:snapToGrid w:val="0"/>
        <w:spacing w:beforeLines="50" w:before="163"/>
        <w:ind w:firstLine="480"/>
        <w:rPr>
          <w:rFonts w:eastAsia="宋体"/>
          <w:color w:val="000000"/>
          <w:szCs w:val="24"/>
        </w:rPr>
      </w:pPr>
    </w:p>
    <w:p w14:paraId="1DFF7CF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31" w:name="_Toc70448444"/>
      <w:bookmarkStart w:id="232" w:name="_Toc70537322"/>
      <w:bookmarkStart w:id="233" w:name="_Toc70486894"/>
      <w:r w:rsidRPr="00973F8A">
        <w:rPr>
          <w:rFonts w:eastAsia="黑体" w:hint="eastAsia"/>
          <w:sz w:val="28"/>
          <w:szCs w:val="30"/>
        </w:rPr>
        <w:t>九、基金份额折算与变更登记</w:t>
      </w:r>
      <w:bookmarkEnd w:id="231"/>
      <w:bookmarkEnd w:id="232"/>
      <w:bookmarkEnd w:id="233"/>
    </w:p>
    <w:p w14:paraId="6D68FCDE"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基金合同生效后，本基金可以进行份额折算，无需召开基金份额持有人大会。</w:t>
      </w:r>
    </w:p>
    <w:p w14:paraId="6FB9D040"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lastRenderedPageBreak/>
        <w:t>本基金进行基金份额折算的，基金管理人应事先确定基金份额折算日，并依照《公募基金信息披露办法》的有关规定进行公告。基金份额折算由基金管理人向登记机构申请办理基金份额折算与变更登记。基金份额折算后，基金的基金份额总额与基金份额持有人持有的基金份额数额将发生调整，但调整后的基金份额持有人持有的基金份额占基金份额总额的比例不发生变化。基金份额折算对基金份额持有人的权益无实质性影响</w:t>
      </w:r>
      <w:r w:rsidRPr="00973F8A">
        <w:rPr>
          <w:rFonts w:eastAsia="宋体"/>
        </w:rPr>
        <w:t>（因尾数处理而产生的损益不视为实质性影响）</w:t>
      </w:r>
      <w:r w:rsidRPr="00973F8A">
        <w:rPr>
          <w:rFonts w:eastAsia="宋体" w:hint="eastAsia"/>
        </w:rPr>
        <w:t>。基金份额折算后，基金份额持有人将按照折算后的基金份额享有权利并承担义务。</w:t>
      </w:r>
    </w:p>
    <w:p w14:paraId="46770DFA"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rPr>
        <w:t>如果基金份额折算过程中发生不可抗力，基金管理人可延迟办理基金份额折算。基金份额折算的具体方法见基金管理人届时公告。</w:t>
      </w:r>
    </w:p>
    <w:p w14:paraId="60600ADB" w14:textId="77777777" w:rsidR="007358E9" w:rsidRPr="00973F8A" w:rsidRDefault="007358E9">
      <w:pPr>
        <w:adjustRightInd w:val="0"/>
        <w:snapToGrid w:val="0"/>
        <w:spacing w:beforeLines="50" w:before="163"/>
        <w:ind w:firstLine="480"/>
        <w:rPr>
          <w:rFonts w:eastAsia="宋体"/>
          <w:color w:val="000000"/>
          <w:szCs w:val="24"/>
        </w:rPr>
      </w:pPr>
    </w:p>
    <w:p w14:paraId="5F8D67F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34" w:name="_Toc70486895"/>
      <w:bookmarkStart w:id="235" w:name="_Toc70448445"/>
      <w:bookmarkStart w:id="236" w:name="_Toc70537323"/>
      <w:r w:rsidRPr="00973F8A">
        <w:rPr>
          <w:rFonts w:eastAsia="黑体" w:hint="eastAsia"/>
          <w:sz w:val="28"/>
          <w:szCs w:val="30"/>
        </w:rPr>
        <w:t>十、基金份额的冻结和解冻</w:t>
      </w:r>
      <w:bookmarkEnd w:id="234"/>
      <w:bookmarkEnd w:id="235"/>
      <w:bookmarkEnd w:id="236"/>
    </w:p>
    <w:p w14:paraId="4EDB85D1"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登记机构只受理有权机构依法要求的基金份额的冻结与解冻，以及登记机构认可、符合法律法规的其他情况下的冻结与解冻。开放式基金账户</w:t>
      </w:r>
      <w:r w:rsidRPr="00973F8A">
        <w:rPr>
          <w:rFonts w:eastAsia="宋体" w:hint="eastAsia"/>
          <w:bCs/>
          <w:color w:val="000000"/>
        </w:rPr>
        <w:t>/</w:t>
      </w:r>
      <w:r w:rsidRPr="00973F8A">
        <w:rPr>
          <w:rFonts w:eastAsia="宋体" w:hint="eastAsia"/>
          <w:bCs/>
          <w:color w:val="000000"/>
        </w:rPr>
        <w:t>上海证券账户</w:t>
      </w:r>
      <w:r w:rsidRPr="00973F8A">
        <w:rPr>
          <w:rFonts w:eastAsia="宋体" w:hint="eastAsia"/>
          <w:color w:val="000000"/>
        </w:rPr>
        <w:t>或基金份额被冻结的，被冻结基金份额所产生的权益一并冻结，法律法规、中国证监会或法院判决、裁定另有规定的除外。</w:t>
      </w:r>
    </w:p>
    <w:p w14:paraId="56A97725" w14:textId="77777777" w:rsidR="007358E9" w:rsidRPr="00973F8A" w:rsidRDefault="007358E9">
      <w:pPr>
        <w:adjustRightInd w:val="0"/>
        <w:snapToGrid w:val="0"/>
        <w:spacing w:beforeLines="50" w:before="163"/>
        <w:ind w:firstLine="480"/>
        <w:rPr>
          <w:rFonts w:eastAsia="宋体"/>
          <w:color w:val="000000"/>
        </w:rPr>
      </w:pPr>
    </w:p>
    <w:p w14:paraId="3E4CA69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37" w:name="_Toc70448446"/>
      <w:bookmarkStart w:id="238" w:name="_Toc70486896"/>
      <w:bookmarkStart w:id="239" w:name="_Toc70537324"/>
      <w:r w:rsidRPr="00973F8A">
        <w:rPr>
          <w:rFonts w:eastAsia="黑体" w:hint="eastAsia"/>
          <w:sz w:val="28"/>
          <w:szCs w:val="30"/>
        </w:rPr>
        <w:t>十一、基金份额的转让</w:t>
      </w:r>
      <w:bookmarkEnd w:id="237"/>
      <w:bookmarkEnd w:id="238"/>
      <w:bookmarkEnd w:id="239"/>
    </w:p>
    <w:p w14:paraId="1D9F30F8"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规则办理基金份额转让业务。</w:t>
      </w:r>
    </w:p>
    <w:p w14:paraId="7F264C38" w14:textId="628B48BB"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基金管理人应当对战略投资者持有的不动产基金战略配售份额进行限售管理。限售安排应当符合《基金指引》关于基金战略配售份额最低持有期限的规定以及相关约定。</w:t>
      </w:r>
    </w:p>
    <w:p w14:paraId="7B46EE09" w14:textId="14720AB3"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本基金上市期间，基金管理人将选定不少于</w:t>
      </w:r>
      <w:r w:rsidRPr="00973F8A">
        <w:rPr>
          <w:rFonts w:eastAsia="宋体" w:hint="eastAsia"/>
          <w:color w:val="000000"/>
        </w:rPr>
        <w:t>1</w:t>
      </w:r>
      <w:r w:rsidRPr="00973F8A">
        <w:rPr>
          <w:rFonts w:eastAsia="宋体" w:hint="eastAsia"/>
          <w:color w:val="000000"/>
        </w:rPr>
        <w:t>家流动性服务商为不动产基金提供双边报价等服务。基金管理人及流动性服务商开展基金流动性服务业务，按照上交所上市基金做市业务相关规定执行。</w:t>
      </w:r>
    </w:p>
    <w:p w14:paraId="4A7F2BE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40" w:name="_Toc70486897"/>
      <w:bookmarkStart w:id="241" w:name="_Toc70448447"/>
      <w:bookmarkStart w:id="242" w:name="_Toc70537325"/>
      <w:r w:rsidRPr="00973F8A">
        <w:rPr>
          <w:rFonts w:eastAsia="黑体" w:hint="eastAsia"/>
          <w:sz w:val="28"/>
          <w:szCs w:val="30"/>
        </w:rPr>
        <w:lastRenderedPageBreak/>
        <w:t>十二、其他业务</w:t>
      </w:r>
      <w:bookmarkEnd w:id="240"/>
      <w:bookmarkEnd w:id="241"/>
      <w:bookmarkEnd w:id="242"/>
    </w:p>
    <w:p w14:paraId="0BC31C33" w14:textId="77777777" w:rsidR="007358E9" w:rsidRPr="00973F8A" w:rsidRDefault="00AE5219">
      <w:pPr>
        <w:adjustRightInd w:val="0"/>
        <w:snapToGrid w:val="0"/>
        <w:spacing w:beforeLines="50" w:before="163"/>
        <w:ind w:firstLine="480"/>
        <w:rPr>
          <w:rFonts w:eastAsia="宋体"/>
          <w:bCs/>
          <w:color w:val="000000"/>
          <w:szCs w:val="24"/>
          <w:lang w:val="zh-CN"/>
        </w:rPr>
      </w:pPr>
      <w:r w:rsidRPr="00973F8A">
        <w:rPr>
          <w:rFonts w:eastAsia="宋体" w:hint="eastAsia"/>
          <w:color w:val="000000"/>
        </w:rPr>
        <w:t>在不违反法律法规及中国证监会规定的前提下，基金管理人可在对基金份额持有人利益无实质性不利影响的情形下，办理基金份额的质押业务或其他基金业务，基金管理人可制定相应业务的规则，并依照《公募基金信息披露办法》的有关规定进行公告。</w:t>
      </w:r>
    </w:p>
    <w:p w14:paraId="571D929D" w14:textId="77777777" w:rsidR="007358E9" w:rsidRPr="00973F8A" w:rsidRDefault="007358E9">
      <w:pPr>
        <w:adjustRightInd w:val="0"/>
        <w:snapToGrid w:val="0"/>
        <w:spacing w:beforeLines="50" w:before="163"/>
        <w:ind w:firstLine="480"/>
        <w:rPr>
          <w:rFonts w:eastAsia="宋体"/>
          <w:color w:val="000000"/>
          <w:szCs w:val="24"/>
        </w:rPr>
      </w:pPr>
    </w:p>
    <w:p w14:paraId="248E72D2"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43" w:name="_Toc70486898"/>
      <w:bookmarkStart w:id="244" w:name="_Toc70448448"/>
      <w:bookmarkStart w:id="245" w:name="_Toc70537326"/>
      <w:r w:rsidRPr="00973F8A">
        <w:rPr>
          <w:rFonts w:eastAsia="黑体" w:hint="eastAsia"/>
          <w:sz w:val="28"/>
          <w:szCs w:val="30"/>
        </w:rPr>
        <w:t>十三、若相关法律法规、中国证监会、上海证券交易所及登记机构对基金上市交易的规则等相关规定内容进行调整的，本基金基金合同相应予以修改，且此项修改无需召开基金份额持有人大会，并在本基金更新的招募说明书中列示。</w:t>
      </w:r>
      <w:bookmarkEnd w:id="243"/>
      <w:bookmarkEnd w:id="244"/>
      <w:bookmarkEnd w:id="245"/>
    </w:p>
    <w:p w14:paraId="07D79758" w14:textId="77777777" w:rsidR="007358E9" w:rsidRPr="00973F8A" w:rsidRDefault="007358E9">
      <w:pPr>
        <w:adjustRightInd w:val="0"/>
        <w:snapToGrid w:val="0"/>
        <w:spacing w:beforeLines="50" w:before="163"/>
        <w:ind w:firstLine="480"/>
        <w:rPr>
          <w:rFonts w:eastAsia="宋体"/>
          <w:color w:val="000000"/>
          <w:szCs w:val="24"/>
        </w:rPr>
      </w:pPr>
    </w:p>
    <w:p w14:paraId="74D5AF2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46" w:name="_Toc70486899"/>
      <w:bookmarkStart w:id="247" w:name="_Toc70537327"/>
      <w:bookmarkStart w:id="248" w:name="_Toc70448449"/>
      <w:r w:rsidRPr="00973F8A">
        <w:rPr>
          <w:rFonts w:eastAsia="黑体" w:hint="eastAsia"/>
          <w:sz w:val="28"/>
          <w:szCs w:val="30"/>
        </w:rPr>
        <w:t>十四、若上海证券交易所、登记机构增加了基金上市交易、份额转让等新功能，基金管理人可以在履行适当的程序后增加相应功能，无需召开基金份额持有人大会。</w:t>
      </w:r>
      <w:bookmarkEnd w:id="246"/>
      <w:bookmarkEnd w:id="247"/>
      <w:bookmarkEnd w:id="248"/>
    </w:p>
    <w:p w14:paraId="44AD8778"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249" w:name="_Hlt70481650"/>
      <w:bookmarkStart w:id="250" w:name="_Toc141703887"/>
      <w:bookmarkStart w:id="251" w:name="_Toc98560353"/>
      <w:bookmarkStart w:id="252" w:name="_Toc123112235"/>
      <w:bookmarkStart w:id="253" w:name="_Toc14835"/>
      <w:bookmarkStart w:id="254" w:name="_Toc12245"/>
      <w:bookmarkStart w:id="255" w:name="_Toc139991737"/>
      <w:bookmarkStart w:id="256" w:name="_Toc26207"/>
      <w:bookmarkStart w:id="257" w:name="_Toc3601"/>
      <w:bookmarkStart w:id="258" w:name="_Toc29251"/>
      <w:bookmarkStart w:id="259" w:name="_Toc63098711"/>
      <w:bookmarkStart w:id="260" w:name="_Toc31644"/>
      <w:bookmarkStart w:id="261" w:name="_Toc15143"/>
      <w:bookmarkStart w:id="262" w:name="_Toc31235"/>
      <w:bookmarkStart w:id="263" w:name="_Toc123102454"/>
      <w:bookmarkStart w:id="264" w:name="_Toc31653"/>
      <w:bookmarkStart w:id="265" w:name="_Toc70537328"/>
      <w:bookmarkStart w:id="266" w:name="_Toc6405"/>
      <w:bookmarkStart w:id="267" w:name="_Toc123051453"/>
      <w:bookmarkEnd w:id="249"/>
      <w:r w:rsidRPr="00973F8A">
        <w:rPr>
          <w:rFonts w:eastAsia="黑体" w:hint="eastAsia"/>
          <w:sz w:val="32"/>
          <w:szCs w:val="36"/>
        </w:rPr>
        <w:lastRenderedPageBreak/>
        <w:t>第七部分</w:t>
      </w:r>
      <w:r w:rsidRPr="00973F8A">
        <w:rPr>
          <w:rFonts w:eastAsia="黑体" w:hint="eastAsia"/>
          <w:sz w:val="32"/>
          <w:szCs w:val="36"/>
        </w:rPr>
        <w:t xml:space="preserve">  </w:t>
      </w:r>
      <w:r w:rsidRPr="00973F8A">
        <w:rPr>
          <w:rFonts w:eastAsia="黑体" w:hint="eastAsia"/>
          <w:sz w:val="32"/>
          <w:szCs w:val="36"/>
        </w:rPr>
        <w:t>基金合同的当事人及权利义务</w:t>
      </w:r>
      <w:bookmarkStart w:id="268" w:name="_Hlt55355235"/>
      <w:bookmarkStart w:id="269" w:name="_Toc523711668"/>
      <w:bookmarkStart w:id="270" w:name="_Toc15118234"/>
      <w:bookmarkStart w:id="271" w:name="_Toc57530239"/>
      <w:bookmarkStart w:id="272" w:name="_Toc79392580"/>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032DCD6" w14:textId="77777777" w:rsidR="007358E9" w:rsidRPr="00973F8A" w:rsidRDefault="007358E9">
      <w:pPr>
        <w:adjustRightInd w:val="0"/>
        <w:snapToGrid w:val="0"/>
        <w:spacing w:beforeLines="50" w:before="163"/>
        <w:ind w:firstLine="480"/>
        <w:rPr>
          <w:rFonts w:eastAsia="宋体"/>
          <w:bCs/>
          <w:color w:val="000000"/>
        </w:rPr>
      </w:pPr>
    </w:p>
    <w:p w14:paraId="4A4EDA34"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73" w:name="_Toc70486901"/>
      <w:bookmarkStart w:id="274" w:name="_Toc70537329"/>
      <w:bookmarkStart w:id="275" w:name="_Toc70448451"/>
      <w:r w:rsidRPr="00973F8A">
        <w:rPr>
          <w:rFonts w:eastAsia="黑体" w:hint="eastAsia"/>
          <w:sz w:val="28"/>
          <w:szCs w:val="30"/>
        </w:rPr>
        <w:t>一、基金</w:t>
      </w:r>
      <w:bookmarkEnd w:id="269"/>
      <w:r w:rsidRPr="00973F8A">
        <w:rPr>
          <w:rFonts w:eastAsia="黑体" w:hint="eastAsia"/>
          <w:sz w:val="28"/>
          <w:szCs w:val="30"/>
        </w:rPr>
        <w:t>管理人</w:t>
      </w:r>
      <w:bookmarkEnd w:id="270"/>
      <w:bookmarkEnd w:id="271"/>
      <w:bookmarkEnd w:id="272"/>
      <w:bookmarkEnd w:id="273"/>
      <w:bookmarkEnd w:id="274"/>
      <w:bookmarkEnd w:id="275"/>
    </w:p>
    <w:p w14:paraId="4E15DC4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276" w:name="_Toc15118235"/>
      <w:r w:rsidRPr="00973F8A">
        <w:rPr>
          <w:rFonts w:eastAsia="黑体" w:hint="eastAsia"/>
          <w:szCs w:val="24"/>
        </w:rPr>
        <w:t>（一）</w:t>
      </w:r>
      <w:r w:rsidRPr="00973F8A">
        <w:rPr>
          <w:rFonts w:eastAsia="黑体" w:hint="eastAsia"/>
          <w:szCs w:val="24"/>
        </w:rPr>
        <w:tab/>
      </w:r>
      <w:r w:rsidRPr="00973F8A">
        <w:rPr>
          <w:rFonts w:eastAsia="黑体" w:hint="eastAsia"/>
          <w:szCs w:val="24"/>
        </w:rPr>
        <w:t>基金管理人简况</w:t>
      </w:r>
      <w:bookmarkEnd w:id="276"/>
    </w:p>
    <w:p w14:paraId="37B04C09" w14:textId="77777777" w:rsidR="007358E9" w:rsidRPr="00973F8A" w:rsidRDefault="00AE5219">
      <w:pPr>
        <w:adjustRightInd w:val="0"/>
        <w:snapToGrid w:val="0"/>
        <w:spacing w:beforeLines="50" w:before="163"/>
        <w:ind w:firstLine="480"/>
        <w:rPr>
          <w:rFonts w:eastAsia="宋体"/>
          <w:bCs/>
          <w:color w:val="000000"/>
        </w:rPr>
      </w:pPr>
      <w:bookmarkStart w:id="277" w:name="_Toc15118236"/>
      <w:bookmarkStart w:id="278" w:name="_Toc15118237"/>
      <w:r w:rsidRPr="00973F8A">
        <w:rPr>
          <w:rFonts w:eastAsia="宋体" w:hint="eastAsia"/>
          <w:bCs/>
          <w:color w:val="000000"/>
        </w:rPr>
        <w:t>名称：</w:t>
      </w:r>
      <w:bookmarkStart w:id="279" w:name="OLE_LINK1"/>
      <w:bookmarkEnd w:id="277"/>
      <w:r w:rsidRPr="00973F8A">
        <w:rPr>
          <w:rFonts w:eastAsia="宋体" w:hint="eastAsia"/>
          <w:bCs/>
          <w:color w:val="000000"/>
          <w:szCs w:val="24"/>
        </w:rPr>
        <w:t>中金基金管理有限公司</w:t>
      </w:r>
      <w:bookmarkEnd w:id="279"/>
    </w:p>
    <w:p w14:paraId="0161D09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住所：</w:t>
      </w:r>
      <w:r w:rsidRPr="00973F8A">
        <w:rPr>
          <w:rFonts w:eastAsia="宋体" w:hint="eastAsia"/>
          <w:bCs/>
          <w:color w:val="000000"/>
          <w:szCs w:val="24"/>
        </w:rPr>
        <w:t>北京市朝阳区建国门外大街</w:t>
      </w:r>
      <w:r w:rsidRPr="00973F8A">
        <w:rPr>
          <w:rFonts w:eastAsia="宋体" w:hint="eastAsia"/>
          <w:bCs/>
          <w:color w:val="000000"/>
          <w:szCs w:val="24"/>
        </w:rPr>
        <w:t>1</w:t>
      </w:r>
      <w:r w:rsidRPr="00973F8A">
        <w:rPr>
          <w:rFonts w:eastAsia="宋体" w:hint="eastAsia"/>
          <w:bCs/>
          <w:color w:val="000000"/>
          <w:szCs w:val="24"/>
        </w:rPr>
        <w:t>号国贸写字楼</w:t>
      </w:r>
      <w:r w:rsidRPr="00973F8A">
        <w:rPr>
          <w:rFonts w:eastAsia="宋体" w:hint="eastAsia"/>
          <w:bCs/>
          <w:color w:val="000000"/>
          <w:szCs w:val="24"/>
        </w:rPr>
        <w:t>2</w:t>
      </w:r>
      <w:r w:rsidRPr="00973F8A">
        <w:rPr>
          <w:rFonts w:eastAsia="宋体" w:hint="eastAsia"/>
          <w:bCs/>
          <w:color w:val="000000"/>
          <w:szCs w:val="24"/>
        </w:rPr>
        <w:t>座</w:t>
      </w:r>
      <w:r w:rsidRPr="00973F8A">
        <w:rPr>
          <w:rFonts w:eastAsia="宋体" w:hint="eastAsia"/>
          <w:bCs/>
          <w:color w:val="000000"/>
          <w:szCs w:val="24"/>
        </w:rPr>
        <w:t>26</w:t>
      </w:r>
      <w:r w:rsidRPr="00973F8A">
        <w:rPr>
          <w:rFonts w:eastAsia="宋体" w:hint="eastAsia"/>
          <w:bCs/>
          <w:color w:val="000000"/>
          <w:szCs w:val="24"/>
        </w:rPr>
        <w:t>层</w:t>
      </w:r>
      <w:r w:rsidRPr="00973F8A">
        <w:rPr>
          <w:rFonts w:eastAsia="宋体" w:hint="eastAsia"/>
          <w:bCs/>
          <w:color w:val="000000"/>
          <w:szCs w:val="24"/>
        </w:rPr>
        <w:t>05</w:t>
      </w:r>
      <w:r w:rsidRPr="00973F8A">
        <w:rPr>
          <w:rFonts w:eastAsia="宋体" w:hint="eastAsia"/>
          <w:bCs/>
          <w:color w:val="000000"/>
          <w:szCs w:val="24"/>
        </w:rPr>
        <w:t>室</w:t>
      </w:r>
    </w:p>
    <w:p w14:paraId="208CB44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法定代表人：</w:t>
      </w:r>
      <w:r w:rsidRPr="00973F8A">
        <w:rPr>
          <w:rFonts w:eastAsia="宋体" w:hint="eastAsia"/>
          <w:bCs/>
          <w:color w:val="000000"/>
          <w:szCs w:val="24"/>
        </w:rPr>
        <w:t>李金泽</w:t>
      </w:r>
    </w:p>
    <w:p w14:paraId="50EC1BA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设立日期：</w:t>
      </w:r>
      <w:r w:rsidRPr="00973F8A">
        <w:rPr>
          <w:rFonts w:eastAsia="宋体" w:hint="eastAsia"/>
          <w:bCs/>
          <w:color w:val="000000"/>
          <w:szCs w:val="24"/>
        </w:rPr>
        <w:t>2014</w:t>
      </w:r>
      <w:r w:rsidRPr="00973F8A">
        <w:rPr>
          <w:rFonts w:eastAsia="宋体" w:hint="eastAsia"/>
          <w:bCs/>
          <w:color w:val="000000"/>
          <w:szCs w:val="24"/>
        </w:rPr>
        <w:t>年</w:t>
      </w:r>
      <w:r w:rsidRPr="00973F8A">
        <w:rPr>
          <w:rFonts w:eastAsia="宋体" w:hint="eastAsia"/>
          <w:bCs/>
          <w:color w:val="000000"/>
          <w:szCs w:val="24"/>
        </w:rPr>
        <w:t>2</w:t>
      </w:r>
      <w:r w:rsidRPr="00973F8A">
        <w:rPr>
          <w:rFonts w:eastAsia="宋体" w:hint="eastAsia"/>
          <w:bCs/>
          <w:color w:val="000000"/>
          <w:szCs w:val="24"/>
        </w:rPr>
        <w:t>月</w:t>
      </w:r>
      <w:r w:rsidRPr="00973F8A">
        <w:rPr>
          <w:rFonts w:eastAsia="宋体" w:hint="eastAsia"/>
          <w:bCs/>
          <w:color w:val="000000"/>
          <w:szCs w:val="24"/>
        </w:rPr>
        <w:t>10</w:t>
      </w:r>
      <w:r w:rsidRPr="00973F8A">
        <w:rPr>
          <w:rFonts w:eastAsia="宋体" w:hint="eastAsia"/>
          <w:bCs/>
          <w:color w:val="000000"/>
          <w:szCs w:val="24"/>
        </w:rPr>
        <w:t>日</w:t>
      </w:r>
    </w:p>
    <w:p w14:paraId="0CEE76B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批准设立机关及批准设立文号：</w:t>
      </w:r>
      <w:r w:rsidRPr="00973F8A">
        <w:rPr>
          <w:rFonts w:eastAsia="宋体" w:hint="eastAsia"/>
          <w:bCs/>
          <w:color w:val="000000"/>
          <w:szCs w:val="24"/>
        </w:rPr>
        <w:t>中国证监会证监许可</w:t>
      </w:r>
      <w:r w:rsidRPr="00973F8A">
        <w:rPr>
          <w:rFonts w:eastAsia="宋体" w:hint="eastAsia"/>
          <w:bCs/>
          <w:color w:val="000000"/>
          <w:szCs w:val="24"/>
        </w:rPr>
        <w:t>[2014]97</w:t>
      </w:r>
      <w:r w:rsidRPr="00973F8A">
        <w:rPr>
          <w:rFonts w:eastAsia="宋体" w:hint="eastAsia"/>
          <w:bCs/>
          <w:color w:val="000000"/>
          <w:szCs w:val="24"/>
        </w:rPr>
        <w:t>号</w:t>
      </w:r>
    </w:p>
    <w:p w14:paraId="334CB80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组织形式：</w:t>
      </w:r>
      <w:r w:rsidRPr="00973F8A">
        <w:rPr>
          <w:rFonts w:eastAsia="宋体" w:hint="eastAsia"/>
          <w:bCs/>
          <w:color w:val="000000"/>
          <w:szCs w:val="24"/>
        </w:rPr>
        <w:t>有限责任公司</w:t>
      </w:r>
    </w:p>
    <w:p w14:paraId="213D8A57" w14:textId="51D19FE0" w:rsidR="007358E9" w:rsidRPr="00973F8A" w:rsidRDefault="00AE5219">
      <w:pPr>
        <w:adjustRightInd w:val="0"/>
        <w:snapToGrid w:val="0"/>
        <w:spacing w:beforeLines="50" w:before="163"/>
        <w:ind w:firstLine="480"/>
        <w:rPr>
          <w:rFonts w:eastAsia="宋体"/>
          <w:bCs/>
          <w:color w:val="000000"/>
          <w:lang w:val="zh-CN"/>
        </w:rPr>
      </w:pPr>
      <w:r w:rsidRPr="00973F8A">
        <w:rPr>
          <w:rFonts w:eastAsia="宋体" w:hint="eastAsia"/>
          <w:bCs/>
          <w:color w:val="000000"/>
        </w:rPr>
        <w:t>注册资本：</w:t>
      </w:r>
      <w:r w:rsidRPr="00973F8A">
        <w:rPr>
          <w:rFonts w:eastAsia="宋体" w:hint="eastAsia"/>
          <w:bCs/>
          <w:color w:val="000000"/>
          <w:szCs w:val="24"/>
        </w:rPr>
        <w:t>人民币</w:t>
      </w:r>
      <w:r w:rsidR="00BC2D8F">
        <w:rPr>
          <w:rFonts w:eastAsia="宋体"/>
          <w:bCs/>
          <w:color w:val="000000"/>
          <w:szCs w:val="24"/>
        </w:rPr>
        <w:t>10</w:t>
      </w:r>
      <w:r w:rsidRPr="00973F8A">
        <w:rPr>
          <w:rFonts w:eastAsia="宋体" w:hint="eastAsia"/>
          <w:bCs/>
          <w:color w:val="000000"/>
          <w:szCs w:val="24"/>
        </w:rPr>
        <w:t>亿元</w:t>
      </w:r>
      <w:r w:rsidR="00BC2D8F">
        <w:rPr>
          <w:rStyle w:val="af8"/>
          <w:rFonts w:eastAsia="宋体"/>
          <w:bCs/>
          <w:color w:val="000000"/>
          <w:szCs w:val="24"/>
        </w:rPr>
        <w:footnoteReference w:id="1"/>
      </w:r>
    </w:p>
    <w:p w14:paraId="50F0E73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存续期限：</w:t>
      </w:r>
      <w:r w:rsidRPr="00973F8A">
        <w:rPr>
          <w:rFonts w:eastAsia="宋体" w:hint="eastAsia"/>
          <w:bCs/>
          <w:color w:val="000000"/>
          <w:szCs w:val="24"/>
        </w:rPr>
        <w:t>持续经营</w:t>
      </w:r>
    </w:p>
    <w:p w14:paraId="44E44C3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联系电话：</w:t>
      </w:r>
      <w:r w:rsidRPr="00973F8A">
        <w:rPr>
          <w:rFonts w:eastAsia="宋体" w:hint="eastAsia"/>
          <w:bCs/>
          <w:color w:val="000000"/>
          <w:szCs w:val="24"/>
        </w:rPr>
        <w:t>010-63211122</w:t>
      </w:r>
    </w:p>
    <w:p w14:paraId="054C4B73"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w:t>
      </w:r>
      <w:r w:rsidRPr="00973F8A">
        <w:rPr>
          <w:rFonts w:eastAsia="黑体" w:hint="eastAsia"/>
          <w:szCs w:val="24"/>
        </w:rPr>
        <w:tab/>
      </w:r>
      <w:r w:rsidRPr="00973F8A">
        <w:rPr>
          <w:rFonts w:eastAsia="黑体" w:hint="eastAsia"/>
          <w:szCs w:val="24"/>
        </w:rPr>
        <w:t>基金管理人的权利与义务</w:t>
      </w:r>
      <w:bookmarkEnd w:id="278"/>
    </w:p>
    <w:p w14:paraId="5AF7251C" w14:textId="034C4A61" w:rsidR="007358E9" w:rsidRPr="00973F8A" w:rsidRDefault="00AE5219">
      <w:pPr>
        <w:pStyle w:val="afb"/>
        <w:numPr>
          <w:ilvl w:val="0"/>
          <w:numId w:val="10"/>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bookmarkStart w:id="280" w:name="OLE_LINK43"/>
      <w:r w:rsidRPr="00973F8A">
        <w:rPr>
          <w:rFonts w:eastAsia="宋体" w:hint="eastAsia"/>
          <w:bCs/>
          <w:color w:val="000000"/>
          <w:lang w:val="en-US"/>
        </w:rPr>
        <w:t>《商业不动产基金公告》</w:t>
      </w:r>
      <w:bookmarkEnd w:id="280"/>
      <w:r w:rsidRPr="00973F8A">
        <w:rPr>
          <w:rFonts w:eastAsia="宋体" w:hint="eastAsia"/>
          <w:bCs/>
          <w:color w:val="000000"/>
        </w:rPr>
        <w:t>及其他有关规定，基金管理人的权利包括但不限于：</w:t>
      </w:r>
    </w:p>
    <w:p w14:paraId="5657951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）依法募集资金；</w:t>
      </w:r>
    </w:p>
    <w:p w14:paraId="78FE643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w:t>
      </w:r>
      <w:r w:rsidRPr="00973F8A">
        <w:rPr>
          <w:rFonts w:eastAsia="宋体" w:hint="eastAsia"/>
          <w:bCs/>
          <w:color w:val="000000"/>
        </w:rPr>
        <w:t xml:space="preserve"> </w:t>
      </w:r>
      <w:r w:rsidRPr="00973F8A">
        <w:rPr>
          <w:rFonts w:eastAsia="宋体" w:hint="eastAsia"/>
          <w:bCs/>
          <w:color w:val="000000"/>
        </w:rPr>
        <w:t>自基金合同生效之日起，根据法律法规和基金合同独立运用并管理基金财产；</w:t>
      </w:r>
    </w:p>
    <w:p w14:paraId="5258B222" w14:textId="20CE20BD"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）按照有关规定运营管理不动产项目；</w:t>
      </w:r>
    </w:p>
    <w:p w14:paraId="2FB695E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）依照基金合同收取基金管理人的管理费以及法律法规规定或中国证监会批准的其他费用；</w:t>
      </w:r>
    </w:p>
    <w:p w14:paraId="0AA1605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5</w:t>
      </w:r>
      <w:r w:rsidRPr="00973F8A">
        <w:rPr>
          <w:rFonts w:eastAsia="宋体" w:hint="eastAsia"/>
          <w:bCs/>
          <w:color w:val="000000"/>
        </w:rPr>
        <w:t>）发行和销售基金份额；</w:t>
      </w:r>
    </w:p>
    <w:p w14:paraId="6BF99D8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w:t>
      </w:r>
      <w:bookmarkStart w:id="281" w:name="_Hlt88896155"/>
      <w:r w:rsidRPr="00973F8A">
        <w:rPr>
          <w:rFonts w:eastAsia="宋体" w:hint="eastAsia"/>
          <w:bCs/>
          <w:color w:val="000000"/>
        </w:rPr>
        <w:t>按照规定召集</w:t>
      </w:r>
      <w:bookmarkEnd w:id="281"/>
      <w:r w:rsidRPr="00973F8A">
        <w:rPr>
          <w:rFonts w:eastAsia="宋体" w:hint="eastAsia"/>
          <w:bCs/>
          <w:color w:val="000000"/>
        </w:rPr>
        <w:t>基金份额持有人大会；</w:t>
      </w:r>
    </w:p>
    <w:p w14:paraId="621D3F8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7</w:t>
      </w:r>
      <w:r w:rsidRPr="00973F8A">
        <w:rPr>
          <w:rFonts w:eastAsia="宋体" w:hint="eastAsia"/>
          <w:bCs/>
          <w:color w:val="000000"/>
        </w:rPr>
        <w:t>）在基金托管人更换时，提名新的基金托管人；</w:t>
      </w:r>
    </w:p>
    <w:p w14:paraId="171ADEB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8</w:t>
      </w:r>
      <w:r w:rsidRPr="00973F8A">
        <w:rPr>
          <w:rFonts w:eastAsia="宋体" w:hint="eastAsia"/>
          <w:bCs/>
          <w:color w:val="000000"/>
        </w:rPr>
        <w:t>）选择、更换基金销售机构，对基金销售机构的相关行为进行监督和处理；</w:t>
      </w:r>
    </w:p>
    <w:p w14:paraId="7CDE963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9</w:t>
      </w:r>
      <w:r w:rsidRPr="00973F8A">
        <w:rPr>
          <w:rFonts w:eastAsia="宋体" w:hint="eastAsia"/>
          <w:bCs/>
          <w:color w:val="000000"/>
        </w:rPr>
        <w:t>）担任或委托其他符合条件的机构担任基金登记机构办理基金登记业务并获得基金合同规定的费用；</w:t>
      </w:r>
      <w:r w:rsidRPr="00973F8A">
        <w:rPr>
          <w:rFonts w:eastAsia="宋体" w:hint="eastAsia"/>
          <w:bCs/>
          <w:color w:val="000000"/>
        </w:rPr>
        <w:t xml:space="preserve"> </w:t>
      </w:r>
    </w:p>
    <w:p w14:paraId="02360C0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0</w:t>
      </w:r>
      <w:r w:rsidRPr="00973F8A">
        <w:rPr>
          <w:rFonts w:eastAsia="宋体" w:hint="eastAsia"/>
          <w:bCs/>
          <w:color w:val="000000"/>
        </w:rPr>
        <w:t>）依据基金合同及有关法律规定决定基金收益的分配方案；</w:t>
      </w:r>
    </w:p>
    <w:p w14:paraId="6E795EF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1</w:t>
      </w:r>
      <w:r w:rsidRPr="00973F8A">
        <w:rPr>
          <w:rFonts w:eastAsia="宋体" w:hint="eastAsia"/>
          <w:bCs/>
          <w:color w:val="000000"/>
        </w:rPr>
        <w:t>）依照法律法规为基金的利益行使因基金财产投资于证券所产生的权利；</w:t>
      </w:r>
    </w:p>
    <w:p w14:paraId="413CD019" w14:textId="77777777" w:rsidR="007358E9" w:rsidRPr="00973F8A" w:rsidRDefault="00AE5219">
      <w:pPr>
        <w:adjustRightInd w:val="0"/>
        <w:snapToGrid w:val="0"/>
        <w:spacing w:beforeLines="50" w:before="163"/>
        <w:ind w:firstLine="480"/>
        <w:rPr>
          <w:rFonts w:eastAsia="宋体"/>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2</w:t>
      </w:r>
      <w:r w:rsidRPr="00973F8A">
        <w:rPr>
          <w:rFonts w:eastAsia="宋体" w:hint="eastAsia"/>
          <w:bCs/>
          <w:color w:val="000000"/>
        </w:rPr>
        <w:t>）</w:t>
      </w:r>
      <w:r w:rsidRPr="00973F8A">
        <w:rPr>
          <w:rFonts w:eastAsia="宋体" w:hint="eastAsia"/>
        </w:rPr>
        <w:t>依照法律法规为基金的利益直接或间接对相关投资标的行使相关权利，包括但不限于：</w:t>
      </w:r>
    </w:p>
    <w:p w14:paraId="550819A2" w14:textId="1ECAC0AA"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1</w:t>
      </w:r>
      <w:r w:rsidRPr="00973F8A">
        <w:rPr>
          <w:rFonts w:eastAsia="宋体" w:hint="eastAsia"/>
          <w:bCs/>
          <w:color w:val="000000"/>
        </w:rPr>
        <w:t>）不动产资产支持证券持有人享有的权利，包括：决定专项计划扩募、决定延长专项计划期限或提前终止专项计划、决定修改专项计划法律文件重要内容、决定专项计划分配相关安排及资产支持证券持有人享有的其他权利；</w:t>
      </w:r>
    </w:p>
    <w:p w14:paraId="32CC51CA" w14:textId="634E079B" w:rsidR="007358E9" w:rsidRPr="00973F8A" w:rsidRDefault="00AE5219">
      <w:pPr>
        <w:snapToGrid w:val="0"/>
        <w:spacing w:beforeLines="50" w:before="163"/>
        <w:ind w:firstLine="480"/>
        <w:rPr>
          <w:rFonts w:eastAsia="宋体"/>
          <w:bCs/>
          <w:color w:val="000000"/>
        </w:rPr>
      </w:pPr>
      <w:r w:rsidRPr="00973F8A">
        <w:rPr>
          <w:rFonts w:eastAsia="宋体" w:hint="eastAsia"/>
          <w:bCs/>
          <w:color w:val="000000"/>
        </w:rPr>
        <w:t>2</w:t>
      </w:r>
      <w:r w:rsidRPr="00973F8A">
        <w:rPr>
          <w:rFonts w:eastAsia="宋体" w:hint="eastAsia"/>
          <w:bCs/>
          <w:color w:val="000000"/>
        </w:rPr>
        <w:t>）项目公司股东享有的权利，包括：决定项目公司的经营方针和投资计划、审议批准项目公司的年度财务预算方案和决算方案、派员负责不动产项目公司财务管理，以及通过专项计划间接行使对项目公司所享有的其他权利等；</w:t>
      </w:r>
    </w:p>
    <w:p w14:paraId="636A887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为免疑义，前述事项如涉及应由基金份额持有人大会决议的事项的，基金管理人应当在基金份额持有人大会决议范围内行使相关权利；</w:t>
      </w:r>
    </w:p>
    <w:p w14:paraId="09027ED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3</w:t>
      </w:r>
      <w:r w:rsidRPr="00973F8A">
        <w:rPr>
          <w:rFonts w:eastAsia="宋体" w:hint="eastAsia"/>
          <w:bCs/>
          <w:color w:val="000000"/>
        </w:rPr>
        <w:t>）在法律法规允许的前提下，为基金的利益依法为基金进行融资；</w:t>
      </w:r>
      <w:r w:rsidRPr="00973F8A">
        <w:rPr>
          <w:rFonts w:eastAsia="宋体" w:hint="eastAsia"/>
          <w:bCs/>
          <w:color w:val="000000"/>
        </w:rPr>
        <w:t xml:space="preserve"> </w:t>
      </w:r>
    </w:p>
    <w:p w14:paraId="3FC90C1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4</w:t>
      </w:r>
      <w:r w:rsidRPr="00973F8A">
        <w:rPr>
          <w:rFonts w:eastAsia="宋体" w:hint="eastAsia"/>
          <w:bCs/>
          <w:color w:val="000000"/>
        </w:rPr>
        <w:t>）以基金管理人的名义，代表基金份额持有人的利益行使诉讼权利或者实施其他法律行为；</w:t>
      </w:r>
      <w:r w:rsidRPr="00973F8A">
        <w:rPr>
          <w:rFonts w:eastAsia="宋体" w:hint="eastAsia"/>
          <w:bCs/>
          <w:color w:val="000000"/>
        </w:rPr>
        <w:tab/>
      </w:r>
    </w:p>
    <w:p w14:paraId="1EE1D69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5</w:t>
      </w:r>
      <w:r w:rsidRPr="00973F8A">
        <w:rPr>
          <w:rFonts w:eastAsia="宋体" w:hint="eastAsia"/>
          <w:bCs/>
          <w:color w:val="000000"/>
        </w:rPr>
        <w:t>）选择、更换律师事务所、会计师事务所、评估机构、财务顾问、证券经纪商、</w:t>
      </w:r>
      <w:r w:rsidRPr="00973F8A">
        <w:rPr>
          <w:rFonts w:eastAsia="宋体" w:hint="eastAsia"/>
          <w:color w:val="000000"/>
          <w:szCs w:val="24"/>
        </w:rPr>
        <w:t>做市商</w:t>
      </w:r>
      <w:r w:rsidRPr="00973F8A">
        <w:rPr>
          <w:rFonts w:eastAsia="宋体" w:hint="eastAsia"/>
          <w:bCs/>
          <w:color w:val="000000"/>
        </w:rPr>
        <w:t>或其他为基金提供服务的外部机构；</w:t>
      </w:r>
    </w:p>
    <w:p w14:paraId="58F1A7C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6</w:t>
      </w:r>
      <w:r w:rsidRPr="00973F8A">
        <w:rPr>
          <w:rFonts w:eastAsia="宋体" w:hint="eastAsia"/>
          <w:bCs/>
          <w:color w:val="000000"/>
        </w:rPr>
        <w:t>）选择运营管理机构，并依据基金合同解聘、更换运营管理机构；</w:t>
      </w:r>
    </w:p>
    <w:p w14:paraId="49BE9074" w14:textId="22BEB680"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1</w:t>
      </w:r>
      <w:r w:rsidRPr="00973F8A">
        <w:rPr>
          <w:rFonts w:eastAsia="宋体"/>
          <w:bCs/>
          <w:color w:val="000000"/>
        </w:rPr>
        <w:t>7</w:t>
      </w:r>
      <w:r w:rsidRPr="00973F8A">
        <w:rPr>
          <w:rFonts w:eastAsia="宋体" w:hint="eastAsia"/>
          <w:bCs/>
          <w:color w:val="000000"/>
        </w:rPr>
        <w:t>）委托运营管理机构运营管理不动产项目的，派员负责不动产项目财务管理，监督、检查运营管理机构履职情况；</w:t>
      </w:r>
    </w:p>
    <w:p w14:paraId="2EB8821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8</w:t>
      </w:r>
      <w:r w:rsidRPr="00973F8A">
        <w:rPr>
          <w:rFonts w:eastAsia="宋体" w:hint="eastAsia"/>
          <w:bCs/>
          <w:color w:val="000000"/>
        </w:rPr>
        <w:t>）基金管理人可以根据投资管理需要，设置本基金运营咨询委员会，关于本基金运营咨询委员会的职权范围、人员构成、议事规则等详见本基金招募说明书；</w:t>
      </w:r>
    </w:p>
    <w:p w14:paraId="77637EEC" w14:textId="100E4292"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19</w:t>
      </w:r>
      <w:r w:rsidRPr="00973F8A">
        <w:rPr>
          <w:rFonts w:eastAsia="宋体" w:hint="eastAsia"/>
          <w:bCs/>
          <w:color w:val="000000"/>
        </w:rPr>
        <w:t>）行使相关法律法规、部门规章、规范性文件及证券交易所有关规则未明确行使主体的权利，包括决定金额（连续</w:t>
      </w:r>
      <w:r w:rsidRPr="00973F8A">
        <w:rPr>
          <w:rFonts w:eastAsia="宋体" w:hint="eastAsia"/>
          <w:bCs/>
          <w:color w:val="000000"/>
        </w:rPr>
        <w:t>12</w:t>
      </w:r>
      <w:r w:rsidRPr="00973F8A">
        <w:rPr>
          <w:rFonts w:eastAsia="宋体" w:hint="eastAsia"/>
          <w:bCs/>
          <w:color w:val="000000"/>
        </w:rPr>
        <w:t>个月内累计发生金额）占基金净资产</w:t>
      </w:r>
      <w:r w:rsidRPr="00973F8A">
        <w:rPr>
          <w:rFonts w:eastAsia="宋体" w:hint="eastAsia"/>
          <w:bCs/>
          <w:color w:val="000000"/>
        </w:rPr>
        <w:t>20%</w:t>
      </w:r>
      <w:r w:rsidRPr="00973F8A">
        <w:rPr>
          <w:rFonts w:eastAsia="宋体" w:hint="eastAsia"/>
          <w:bCs/>
          <w:color w:val="000000"/>
        </w:rPr>
        <w:t>及以下的不动产项目购入或出售事项（不含扩募）、决定不动产基金直接或间接对外借入款项、决定本基金成立后金额不超过本基金净资产</w:t>
      </w:r>
      <w:r w:rsidRPr="00973F8A">
        <w:rPr>
          <w:rFonts w:eastAsia="宋体" w:hint="eastAsia"/>
          <w:bCs/>
          <w:color w:val="000000"/>
        </w:rPr>
        <w:t>5%</w:t>
      </w:r>
      <w:r w:rsidRPr="00973F8A">
        <w:rPr>
          <w:rFonts w:eastAsia="宋体" w:hint="eastAsia"/>
          <w:bCs/>
          <w:color w:val="000000"/>
        </w:rPr>
        <w:t>的关联交易（连续</w:t>
      </w:r>
      <w:r w:rsidRPr="00973F8A">
        <w:rPr>
          <w:rFonts w:eastAsia="宋体" w:hint="eastAsia"/>
          <w:bCs/>
          <w:color w:val="000000"/>
        </w:rPr>
        <w:t>12</w:t>
      </w:r>
      <w:r w:rsidRPr="00973F8A">
        <w:rPr>
          <w:rFonts w:eastAsia="宋体" w:hint="eastAsia"/>
          <w:bCs/>
          <w:color w:val="000000"/>
        </w:rPr>
        <w:t>个月内累计发生金额）等；</w:t>
      </w:r>
    </w:p>
    <w:p w14:paraId="3F092A62" w14:textId="77777777" w:rsidR="007358E9" w:rsidRPr="00973F8A" w:rsidRDefault="00AE5219">
      <w:pPr>
        <w:adjustRightInd w:val="0"/>
        <w:snapToGrid w:val="0"/>
        <w:spacing w:beforeLines="50" w:before="163"/>
        <w:ind w:firstLine="480"/>
        <w:rPr>
          <w:rFonts w:eastAsia="宋体"/>
          <w:bCs/>
          <w:color w:val="000000"/>
          <w:lang w:val="zh-CN"/>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0</w:t>
      </w:r>
      <w:r w:rsidRPr="00973F8A">
        <w:rPr>
          <w:rFonts w:eastAsia="宋体" w:hint="eastAsia"/>
          <w:bCs/>
          <w:color w:val="000000"/>
        </w:rPr>
        <w:t>）在符合有关法律、法规的前提下，制订和调整有关基金询价、定价、认购、非交易过户等业务相关规则；</w:t>
      </w:r>
    </w:p>
    <w:p w14:paraId="5DABB4D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1</w:t>
      </w:r>
      <w:r w:rsidRPr="00973F8A">
        <w:rPr>
          <w:rFonts w:eastAsia="宋体" w:hint="eastAsia"/>
          <w:bCs/>
          <w:color w:val="000000"/>
        </w:rPr>
        <w:t>）法律法规及中国证监会规定的和基金合同约定的其他权利。</w:t>
      </w:r>
    </w:p>
    <w:p w14:paraId="1F4466C8" w14:textId="7BE42978" w:rsidR="007358E9" w:rsidRPr="00973F8A" w:rsidRDefault="00AE5219">
      <w:pPr>
        <w:pStyle w:val="afb"/>
        <w:numPr>
          <w:ilvl w:val="0"/>
          <w:numId w:val="10"/>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lang w:val="en-US"/>
        </w:rPr>
        <w:t>《商业不动产基金公告》</w:t>
      </w:r>
      <w:r w:rsidRPr="00973F8A">
        <w:rPr>
          <w:rFonts w:eastAsia="宋体" w:hint="eastAsia"/>
          <w:bCs/>
          <w:color w:val="000000"/>
        </w:rPr>
        <w:t>及其他有关规定，基金管理人的义务包括但不限于：</w:t>
      </w:r>
    </w:p>
    <w:p w14:paraId="1E27CA9E" w14:textId="77777777" w:rsidR="007358E9" w:rsidRPr="00973F8A" w:rsidRDefault="00AE5219">
      <w:pPr>
        <w:adjustRightInd w:val="0"/>
        <w:snapToGrid w:val="0"/>
        <w:spacing w:beforeLines="50" w:before="163"/>
        <w:ind w:firstLine="480"/>
        <w:rPr>
          <w:rFonts w:eastAsia="宋体"/>
          <w:bCs/>
          <w:color w:val="000000"/>
        </w:rPr>
      </w:pPr>
      <w:bookmarkStart w:id="282" w:name="_Toc523711669"/>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）制定完善的尽职调查内部管理制度，建立健全业务流程；</w:t>
      </w:r>
    </w:p>
    <w:p w14:paraId="7794DF9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）依法募集资金，办理或者委托经中国证监会认定的其他机构代为办理基金份额发售的路演推介、询价、定价、配售以及基金份额的登记事宜等；</w:t>
      </w:r>
    </w:p>
    <w:p w14:paraId="2551CB8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）办理基金备案手续；</w:t>
      </w:r>
    </w:p>
    <w:p w14:paraId="4DF95AF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）自基金合同生效之日起，以诚实信用、谨慎勤勉的原则管理和运用基金财产；</w:t>
      </w:r>
    </w:p>
    <w:p w14:paraId="7222E78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）配备足够的具有专业资格的人员进行基金投资分析、决策，以专业化的经营方式管理和运作基金财产；</w:t>
      </w:r>
    </w:p>
    <w:p w14:paraId="401827CA" w14:textId="3606CE7B"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）按照法律法规规定和基金合同约定专业审慎运营管理不动产项目，主动履行不动产项目运营管理职责，也可根据《基金指引》委托运营管理机构负责部分运营管理职责，但依法应承担的责任不因委托而免除；</w:t>
      </w:r>
    </w:p>
    <w:p w14:paraId="79BB47D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）建立健全内部风险控制、监察与稽核、财务管理及人事管理等制度，保证所管理的基金财产和基金管理人的财产相互独立，对所管理的不同基金分别管理，分别记</w:t>
      </w:r>
      <w:r w:rsidRPr="00973F8A">
        <w:rPr>
          <w:rFonts w:eastAsia="宋体" w:hint="eastAsia"/>
          <w:bCs/>
          <w:color w:val="000000"/>
        </w:rPr>
        <w:lastRenderedPageBreak/>
        <w:t>账，进行证券投资；</w:t>
      </w:r>
    </w:p>
    <w:p w14:paraId="20BF428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）除依据《基金法》、基金合同及其他有关规定外，不得利用基金财产为自己及任何第三人谋取利益，不得委托第三人运作基金财产；</w:t>
      </w:r>
      <w:bookmarkStart w:id="283" w:name="_Hlt88897298"/>
      <w:bookmarkEnd w:id="283"/>
    </w:p>
    <w:p w14:paraId="6467AC4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）依法接受基金托管人的监督；</w:t>
      </w:r>
    </w:p>
    <w:p w14:paraId="7848EFF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10</w:t>
      </w:r>
      <w:r w:rsidRPr="00973F8A">
        <w:rPr>
          <w:rFonts w:eastAsia="宋体" w:hint="eastAsia"/>
          <w:bCs/>
          <w:color w:val="000000"/>
        </w:rPr>
        <w:t>）按照法律法规、企业会计准则及中国证监会、中国证券投资基金业协会等相关规定进行资产负债确认计量，编制中期和年度合并及单独财务报表；</w:t>
      </w:r>
    </w:p>
    <w:p w14:paraId="212ABE3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11</w:t>
      </w:r>
      <w:r w:rsidRPr="00973F8A">
        <w:rPr>
          <w:rFonts w:eastAsia="宋体" w:hint="eastAsia"/>
          <w:bCs/>
          <w:color w:val="000000"/>
        </w:rPr>
        <w:t>）编制基金季度报告、中期报告、年度报告与临时报告；</w:t>
      </w:r>
    </w:p>
    <w:p w14:paraId="7FCFCB3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12</w:t>
      </w:r>
      <w:r w:rsidRPr="00973F8A">
        <w:rPr>
          <w:rFonts w:eastAsia="宋体" w:hint="eastAsia"/>
          <w:bCs/>
          <w:color w:val="000000"/>
        </w:rPr>
        <w:t>）</w:t>
      </w:r>
      <w:r w:rsidRPr="00973F8A">
        <w:rPr>
          <w:rFonts w:eastAsia="宋体" w:hint="eastAsia"/>
          <w:bCs/>
          <w:color w:val="000000"/>
        </w:rPr>
        <w:tab/>
      </w:r>
      <w:r w:rsidRPr="00973F8A">
        <w:rPr>
          <w:rFonts w:eastAsia="宋体" w:hint="eastAsia"/>
          <w:bCs/>
          <w:color w:val="000000"/>
        </w:rPr>
        <w:t>严格按照《基金法》、基金合同及其他有关规定，履行信息披露及报告义务；</w:t>
      </w:r>
    </w:p>
    <w:p w14:paraId="61B5217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13</w:t>
      </w:r>
      <w:r w:rsidRPr="00973F8A">
        <w:rPr>
          <w:rFonts w:eastAsia="宋体" w:hint="eastAsia"/>
          <w:bCs/>
          <w:color w:val="000000"/>
        </w:rPr>
        <w:t>）保守基金商业秘密，不泄露基金投资计划、投资意向等。除《基金法》、基金合同及其他有关规定另有规定外，在基金信息公开披露前应予保密，不向他人泄露，但向监管机构、司法机构或因审计、法律等外部专业顾问提供服务而向其提供的情况除外；</w:t>
      </w:r>
    </w:p>
    <w:p w14:paraId="7CD22D3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14</w:t>
      </w:r>
      <w:r w:rsidRPr="00973F8A">
        <w:rPr>
          <w:rFonts w:eastAsia="宋体" w:hint="eastAsia"/>
          <w:bCs/>
          <w:color w:val="000000"/>
        </w:rPr>
        <w:t>）按基金合同的约定确定基金收益分配方案，及时向基金份额持有人分配基金收益；</w:t>
      </w:r>
    </w:p>
    <w:p w14:paraId="261EA14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15</w:t>
      </w:r>
      <w:r w:rsidRPr="00973F8A">
        <w:rPr>
          <w:rFonts w:eastAsia="宋体" w:hint="eastAsia"/>
          <w:bCs/>
          <w:color w:val="000000"/>
        </w:rPr>
        <w:t>）依据《基金法》、基金合同及其他有关规定召集基金份额持有人大会或配合基金托管人、基金份额持有人依法召集基金份额持有人大会；</w:t>
      </w:r>
    </w:p>
    <w:p w14:paraId="001D0CAA" w14:textId="3E2C0A98"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rPr>
        <w:t>（</w:t>
      </w:r>
      <w:r w:rsidRPr="00973F8A">
        <w:rPr>
          <w:rFonts w:eastAsia="宋体" w:hint="eastAsia"/>
          <w:bCs/>
          <w:color w:val="000000"/>
        </w:rPr>
        <w:t>16</w:t>
      </w:r>
      <w:r w:rsidRPr="00973F8A">
        <w:rPr>
          <w:rFonts w:eastAsia="宋体" w:hint="eastAsia"/>
          <w:bCs/>
          <w:color w:val="000000"/>
        </w:rPr>
        <w:t>）按规定保存基金财产管理业务活动的会计账册、报表、记录和其他相关资料</w:t>
      </w:r>
      <w:r w:rsidRPr="00973F8A">
        <w:rPr>
          <w:rFonts w:eastAsia="宋体" w:hint="eastAsia"/>
          <w:color w:val="000000"/>
        </w:rPr>
        <w:t>不低于法律法规规定的最低期限</w:t>
      </w:r>
      <w:r w:rsidRPr="00973F8A">
        <w:rPr>
          <w:rFonts w:eastAsia="宋体" w:hint="eastAsia"/>
          <w:bCs/>
          <w:color w:val="000000"/>
        </w:rPr>
        <w:t>；</w:t>
      </w:r>
      <w:r w:rsidRPr="00973F8A">
        <w:rPr>
          <w:rFonts w:eastAsia="宋体" w:hint="eastAsia"/>
          <w:color w:val="000000"/>
        </w:rPr>
        <w:t>按规定保留路演、定价、配售等过程中的相关资料不低于法律法规规定的最低期限并存档备查，包括推介宣传材料、路演现场录音等，</w:t>
      </w:r>
      <w:r w:rsidR="00540169" w:rsidRPr="00973F8A">
        <w:rPr>
          <w:rFonts w:eastAsia="宋体" w:hint="eastAsia"/>
          <w:color w:val="000000"/>
        </w:rPr>
        <w:t>相关资料应当</w:t>
      </w:r>
      <w:r w:rsidRPr="00973F8A">
        <w:rPr>
          <w:rFonts w:eastAsia="宋体" w:hint="eastAsia"/>
          <w:color w:val="000000"/>
        </w:rPr>
        <w:t>能如实、全面反映询价、定价和配售过程；</w:t>
      </w:r>
    </w:p>
    <w:p w14:paraId="757B854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17</w:t>
      </w:r>
      <w:r w:rsidRPr="00973F8A">
        <w:rPr>
          <w:rFonts w:eastAsia="宋体" w:hint="eastAsia"/>
          <w:bCs/>
          <w:color w:val="00000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EB43B54" w14:textId="3A9F2EC1"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18</w:t>
      </w:r>
      <w:r w:rsidRPr="00973F8A">
        <w:rPr>
          <w:rFonts w:eastAsia="宋体" w:hint="eastAsia"/>
          <w:bCs/>
          <w:color w:val="000000"/>
        </w:rPr>
        <w:t>）组织并参加基金财产清算小组，参与基金财产的保管、清理、估价、变现和分配；基金清算涉及不动产项目处置的，应遵循基金份额持有人利益优先的原则，按照法律法规规定进行资产处置，并尽快完成剩余财产的分配；</w:t>
      </w:r>
    </w:p>
    <w:p w14:paraId="0354BB3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19</w:t>
      </w:r>
      <w:r w:rsidRPr="00973F8A">
        <w:rPr>
          <w:rFonts w:eastAsia="宋体" w:hint="eastAsia"/>
          <w:bCs/>
          <w:color w:val="000000"/>
        </w:rPr>
        <w:t>）面临解散、依法被撤销或者被依法宣告破产时，及时报告中国证监会并通知基金托管人；</w:t>
      </w:r>
    </w:p>
    <w:p w14:paraId="649FF61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20</w:t>
      </w:r>
      <w:r w:rsidRPr="00973F8A">
        <w:rPr>
          <w:rFonts w:eastAsia="宋体" w:hint="eastAsia"/>
          <w:bCs/>
          <w:color w:val="000000"/>
        </w:rPr>
        <w:t>）因违反基金合同导致基金财产的损失或损害基金份额持有人合法权益时，应当承担赔偿责任，其赔偿责任不因其退任而免除；</w:t>
      </w:r>
    </w:p>
    <w:p w14:paraId="67AFBB0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21</w:t>
      </w:r>
      <w:r w:rsidRPr="00973F8A">
        <w:rPr>
          <w:rFonts w:eastAsia="宋体" w:hint="eastAsia"/>
          <w:bCs/>
          <w:color w:val="000000"/>
        </w:rPr>
        <w:t>）监督基金托管人按法律法规和基金合同规定履行义务，如认为基金托管人违反基金合同及有关法律规定，应呈报中国证监会和其他监管部门，并采取必要措施保护基金投资者的利益；</w:t>
      </w:r>
    </w:p>
    <w:p w14:paraId="5BA6C5A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22</w:t>
      </w:r>
      <w:r w:rsidRPr="00973F8A">
        <w:rPr>
          <w:rFonts w:eastAsia="宋体" w:hint="eastAsia"/>
          <w:bCs/>
          <w:color w:val="000000"/>
        </w:rPr>
        <w:t>）基金在募集期间未能达到基金</w:t>
      </w:r>
      <w:bookmarkStart w:id="284" w:name="_Hlt88823209"/>
      <w:bookmarkEnd w:id="284"/>
      <w:r w:rsidRPr="00973F8A">
        <w:rPr>
          <w:rFonts w:eastAsia="宋体" w:hint="eastAsia"/>
          <w:bCs/>
          <w:color w:val="000000"/>
        </w:rPr>
        <w:t>的备案条件，基金合同不能生效，基金管理人将已募集资金并加计银行同期存款利息在基金募集期结束后</w:t>
      </w:r>
      <w:r w:rsidRPr="00973F8A">
        <w:rPr>
          <w:rFonts w:eastAsia="宋体" w:hint="eastAsia"/>
          <w:bCs/>
          <w:color w:val="000000"/>
        </w:rPr>
        <w:t>30</w:t>
      </w:r>
      <w:r w:rsidRPr="00973F8A">
        <w:rPr>
          <w:rFonts w:eastAsia="宋体" w:hint="eastAsia"/>
          <w:bCs/>
          <w:color w:val="000000"/>
        </w:rPr>
        <w:t>日内退还基金认购人；</w:t>
      </w:r>
    </w:p>
    <w:p w14:paraId="27F93D6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23</w:t>
      </w:r>
      <w:r w:rsidRPr="00973F8A">
        <w:rPr>
          <w:rFonts w:eastAsia="宋体" w:hint="eastAsia"/>
          <w:bCs/>
          <w:color w:val="000000"/>
        </w:rPr>
        <w:t>）执行生效的基金份额持有人大会的决议；</w:t>
      </w:r>
    </w:p>
    <w:p w14:paraId="1FB693C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24</w:t>
      </w:r>
      <w:r w:rsidRPr="00973F8A">
        <w:rPr>
          <w:rFonts w:eastAsia="宋体" w:hint="eastAsia"/>
          <w:bCs/>
          <w:color w:val="000000"/>
        </w:rPr>
        <w:t>）建立并保存基金份额持有人名册；</w:t>
      </w:r>
    </w:p>
    <w:p w14:paraId="21D05348" w14:textId="08092E49"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25</w:t>
      </w:r>
      <w:r w:rsidRPr="00973F8A">
        <w:rPr>
          <w:rFonts w:eastAsia="宋体" w:hint="eastAsia"/>
          <w:bCs/>
          <w:color w:val="000000"/>
        </w:rPr>
        <w:t>）不动产基金上市期间，基金管理人原则上应当选定不少于</w:t>
      </w:r>
      <w:r w:rsidRPr="00973F8A">
        <w:rPr>
          <w:rFonts w:eastAsia="宋体" w:hint="eastAsia"/>
          <w:bCs/>
          <w:color w:val="000000"/>
        </w:rPr>
        <w:t>1</w:t>
      </w:r>
      <w:r w:rsidRPr="00973F8A">
        <w:rPr>
          <w:rFonts w:eastAsia="宋体" w:hint="eastAsia"/>
          <w:bCs/>
          <w:color w:val="000000"/>
        </w:rPr>
        <w:t>家流动性服务商为不动产基金提供双边报价等服务；</w:t>
      </w:r>
    </w:p>
    <w:p w14:paraId="4C7D50C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26</w:t>
      </w:r>
      <w:r w:rsidRPr="00973F8A">
        <w:rPr>
          <w:rFonts w:eastAsia="宋体" w:hint="eastAsia"/>
          <w:bCs/>
          <w:color w:val="000000"/>
        </w:rPr>
        <w:t>）基金管理人将采取聘用流动性服务商等一系列措施提高基金产品的流动性；</w:t>
      </w:r>
    </w:p>
    <w:p w14:paraId="3A502BE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7</w:t>
      </w:r>
      <w:r w:rsidRPr="00973F8A">
        <w:rPr>
          <w:rFonts w:eastAsia="宋体" w:hint="eastAsia"/>
          <w:bCs/>
          <w:color w:val="000000"/>
        </w:rPr>
        <w:t>）法律法规及中国证监会规定的和基金合同约定的其他义务。</w:t>
      </w:r>
    </w:p>
    <w:p w14:paraId="30B24638" w14:textId="77777777" w:rsidR="007358E9" w:rsidRPr="00973F8A" w:rsidRDefault="007358E9">
      <w:pPr>
        <w:adjustRightInd w:val="0"/>
        <w:snapToGrid w:val="0"/>
        <w:spacing w:beforeLines="50" w:before="163"/>
        <w:ind w:firstLine="480"/>
        <w:rPr>
          <w:rFonts w:eastAsia="宋体"/>
          <w:bCs/>
          <w:color w:val="000000"/>
        </w:rPr>
      </w:pPr>
    </w:p>
    <w:p w14:paraId="423C966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85" w:name="_Toc70537330"/>
      <w:bookmarkStart w:id="286" w:name="_Toc70486902"/>
      <w:bookmarkStart w:id="287" w:name="_Toc79392581"/>
      <w:bookmarkStart w:id="288" w:name="_Toc15118238"/>
      <w:bookmarkStart w:id="289" w:name="_Toc70448452"/>
      <w:bookmarkStart w:id="290" w:name="_Toc57530240"/>
      <w:r w:rsidRPr="00973F8A">
        <w:rPr>
          <w:rFonts w:eastAsia="黑体" w:hint="eastAsia"/>
          <w:sz w:val="28"/>
          <w:szCs w:val="30"/>
        </w:rPr>
        <w:t>二、基金托管人</w:t>
      </w:r>
      <w:bookmarkEnd w:id="282"/>
      <w:bookmarkEnd w:id="285"/>
      <w:bookmarkEnd w:id="286"/>
      <w:bookmarkEnd w:id="287"/>
      <w:bookmarkEnd w:id="288"/>
      <w:bookmarkEnd w:id="289"/>
      <w:bookmarkEnd w:id="290"/>
    </w:p>
    <w:p w14:paraId="2961DE6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291" w:name="_Toc15118239"/>
      <w:r w:rsidRPr="00973F8A">
        <w:rPr>
          <w:rFonts w:eastAsia="黑体" w:hint="eastAsia"/>
          <w:szCs w:val="24"/>
        </w:rPr>
        <w:t>（一）</w:t>
      </w:r>
      <w:r w:rsidRPr="00973F8A">
        <w:rPr>
          <w:rFonts w:eastAsia="黑体" w:hint="eastAsia"/>
          <w:szCs w:val="24"/>
        </w:rPr>
        <w:tab/>
      </w:r>
      <w:r w:rsidRPr="00973F8A">
        <w:rPr>
          <w:rFonts w:eastAsia="黑体" w:hint="eastAsia"/>
          <w:szCs w:val="24"/>
        </w:rPr>
        <w:t>基金托管人简况</w:t>
      </w:r>
      <w:bookmarkEnd w:id="291"/>
    </w:p>
    <w:p w14:paraId="2A9D129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名称：</w:t>
      </w:r>
      <w:bookmarkStart w:id="292" w:name="OLE_LINK42"/>
      <w:r w:rsidRPr="00973F8A">
        <w:rPr>
          <w:rFonts w:eastAsia="宋体" w:hint="eastAsia"/>
          <w:bCs/>
          <w:color w:val="000000"/>
        </w:rPr>
        <w:t>中国建设银行股份有限公司</w:t>
      </w:r>
    </w:p>
    <w:bookmarkEnd w:id="292"/>
    <w:p w14:paraId="66DF258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住所：北京市西城区金融大街</w:t>
      </w:r>
      <w:r w:rsidRPr="00973F8A">
        <w:rPr>
          <w:rFonts w:eastAsia="宋体"/>
          <w:bCs/>
          <w:color w:val="000000"/>
        </w:rPr>
        <w:t>25</w:t>
      </w:r>
      <w:r w:rsidRPr="00973F8A">
        <w:rPr>
          <w:rFonts w:eastAsia="宋体"/>
          <w:bCs/>
          <w:color w:val="000000"/>
        </w:rPr>
        <w:t>号</w:t>
      </w:r>
    </w:p>
    <w:p w14:paraId="19AEF9B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法定代表人：张金良</w:t>
      </w:r>
    </w:p>
    <w:p w14:paraId="68ADD2B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成立时间：</w:t>
      </w:r>
      <w:r w:rsidRPr="00973F8A">
        <w:rPr>
          <w:rFonts w:eastAsia="宋体"/>
          <w:bCs/>
          <w:color w:val="000000"/>
        </w:rPr>
        <w:t>2004</w:t>
      </w:r>
      <w:r w:rsidRPr="00973F8A">
        <w:rPr>
          <w:rFonts w:eastAsia="宋体"/>
          <w:bCs/>
          <w:color w:val="000000"/>
        </w:rPr>
        <w:t>年</w:t>
      </w:r>
      <w:r w:rsidRPr="00973F8A">
        <w:rPr>
          <w:rFonts w:eastAsia="宋体"/>
          <w:bCs/>
          <w:color w:val="000000"/>
        </w:rPr>
        <w:t>09</w:t>
      </w:r>
      <w:r w:rsidRPr="00973F8A">
        <w:rPr>
          <w:rFonts w:eastAsia="宋体"/>
          <w:bCs/>
          <w:color w:val="000000"/>
        </w:rPr>
        <w:t>月</w:t>
      </w:r>
      <w:r w:rsidRPr="00973F8A">
        <w:rPr>
          <w:rFonts w:eastAsia="宋体"/>
          <w:bCs/>
          <w:color w:val="000000"/>
        </w:rPr>
        <w:t>17</w:t>
      </w:r>
      <w:r w:rsidRPr="00973F8A">
        <w:rPr>
          <w:rFonts w:eastAsia="宋体"/>
          <w:bCs/>
          <w:color w:val="000000"/>
        </w:rPr>
        <w:t>日</w:t>
      </w:r>
    </w:p>
    <w:p w14:paraId="6F7A9BE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批准设立机关和批准设立文号：中国银行业监督管理委员会复</w:t>
      </w:r>
      <w:r w:rsidRPr="00973F8A">
        <w:rPr>
          <w:rFonts w:eastAsia="宋体"/>
          <w:bCs/>
          <w:color w:val="000000"/>
        </w:rPr>
        <w:t>[2004]143</w:t>
      </w:r>
      <w:r w:rsidRPr="00973F8A">
        <w:rPr>
          <w:rFonts w:eastAsia="宋体"/>
          <w:bCs/>
          <w:color w:val="000000"/>
        </w:rPr>
        <w:t>号</w:t>
      </w:r>
    </w:p>
    <w:p w14:paraId="4DBB3DA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组织形式：股份有限公司</w:t>
      </w:r>
    </w:p>
    <w:p w14:paraId="23387EE4" w14:textId="479A407A"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注册资本：人民币</w:t>
      </w:r>
      <w:bookmarkStart w:id="293" w:name="OLE_LINK2"/>
      <w:r w:rsidRPr="00973F8A">
        <w:rPr>
          <w:rFonts w:eastAsia="宋体" w:hint="eastAsia"/>
          <w:bCs/>
          <w:color w:val="000000"/>
        </w:rPr>
        <w:t>贰仟陆佰壹拾陆亿零叁拾捌万壹仟肆佰伍拾玖元</w:t>
      </w:r>
      <w:bookmarkEnd w:id="293"/>
      <w:r w:rsidRPr="00973F8A">
        <w:rPr>
          <w:rFonts w:eastAsia="宋体" w:hint="eastAsia"/>
          <w:bCs/>
          <w:color w:val="000000"/>
        </w:rPr>
        <w:t>整</w:t>
      </w:r>
    </w:p>
    <w:p w14:paraId="4968C12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存续期间：持续经营</w:t>
      </w:r>
    </w:p>
    <w:p w14:paraId="52C6C43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基金托管资格批文及文号：中国证监会证监基字</w:t>
      </w:r>
      <w:r w:rsidRPr="00973F8A">
        <w:rPr>
          <w:rFonts w:eastAsia="宋体"/>
          <w:bCs/>
          <w:color w:val="000000"/>
        </w:rPr>
        <w:t>[1998]12</w:t>
      </w:r>
      <w:r w:rsidRPr="00973F8A">
        <w:rPr>
          <w:rFonts w:eastAsia="宋体"/>
          <w:bCs/>
          <w:color w:val="000000"/>
        </w:rPr>
        <w:t>号</w:t>
      </w:r>
    </w:p>
    <w:p w14:paraId="51D7A1BA"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294" w:name="_Toc15118240"/>
      <w:r w:rsidRPr="00973F8A">
        <w:rPr>
          <w:rFonts w:eastAsia="黑体" w:hint="eastAsia"/>
          <w:szCs w:val="24"/>
        </w:rPr>
        <w:t>（二）</w:t>
      </w:r>
      <w:r w:rsidRPr="00973F8A">
        <w:rPr>
          <w:rFonts w:eastAsia="黑体" w:hint="eastAsia"/>
          <w:szCs w:val="24"/>
        </w:rPr>
        <w:tab/>
      </w:r>
      <w:r w:rsidRPr="00973F8A">
        <w:rPr>
          <w:rFonts w:eastAsia="黑体" w:hint="eastAsia"/>
          <w:szCs w:val="24"/>
        </w:rPr>
        <w:t>基金托管人的权利与义务</w:t>
      </w:r>
      <w:bookmarkEnd w:id="294"/>
    </w:p>
    <w:p w14:paraId="58643CED" w14:textId="6BEA8629" w:rsidR="007358E9" w:rsidRPr="00973F8A" w:rsidRDefault="00AE5219">
      <w:pPr>
        <w:pStyle w:val="afb"/>
        <w:numPr>
          <w:ilvl w:val="0"/>
          <w:numId w:val="11"/>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lang w:val="en-US"/>
        </w:rPr>
        <w:t>《商业不动产基金公告》</w:t>
      </w:r>
      <w:r w:rsidRPr="00973F8A">
        <w:rPr>
          <w:rFonts w:eastAsia="宋体" w:hint="eastAsia"/>
          <w:bCs/>
          <w:color w:val="000000"/>
        </w:rPr>
        <w:t>及其他有关规定，基金托管人的权利包括但不限于：</w:t>
      </w:r>
    </w:p>
    <w:p w14:paraId="1882409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）自基金合同生效之日起，依法律法规和基金合同的规定安全保管基金财产；</w:t>
      </w:r>
    </w:p>
    <w:p w14:paraId="57F3C6C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）依基金合同约定获得基金托管人的托管费用以及法律法规规定或监管部门批准的其他费用；</w:t>
      </w:r>
    </w:p>
    <w:p w14:paraId="3E1E954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w:t>
      </w:r>
      <w:r w:rsidRPr="00973F8A">
        <w:rPr>
          <w:rFonts w:eastAsia="宋体"/>
          <w:bCs/>
          <w:color w:val="000000"/>
        </w:rPr>
        <w:t>根据基金合同以及基金托管协议约定，</w:t>
      </w:r>
      <w:r w:rsidRPr="00973F8A">
        <w:rPr>
          <w:rFonts w:eastAsia="宋体" w:hint="eastAsia"/>
          <w:bCs/>
          <w:color w:val="000000"/>
        </w:rPr>
        <w:t>监督基金管理人对本基金的投资运作；</w:t>
      </w:r>
    </w:p>
    <w:p w14:paraId="36522A86" w14:textId="2229DCB1"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w:t>
      </w:r>
      <w:r w:rsidRPr="00973F8A">
        <w:rPr>
          <w:rFonts w:eastAsia="宋体"/>
          <w:bCs/>
          <w:color w:val="000000"/>
        </w:rPr>
        <w:t>根据基金合同以及基金托管协议约定，</w:t>
      </w:r>
      <w:r w:rsidRPr="00973F8A">
        <w:rPr>
          <w:rFonts w:eastAsia="宋体" w:hint="eastAsia"/>
          <w:bCs/>
          <w:color w:val="000000"/>
        </w:rPr>
        <w:t>监督不动产基金资金账户、不动产项目运营收支账户等重要资金账户及资金流向，确保符合法律法规规定和基金合同约定，保证基金资产在监督账户内封闭运行；</w:t>
      </w:r>
    </w:p>
    <w:p w14:paraId="09362D13" w14:textId="3B04324A" w:rsidR="007358E9" w:rsidRPr="00973F8A" w:rsidRDefault="00AE5219">
      <w:pPr>
        <w:adjustRightInd w:val="0"/>
        <w:snapToGrid w:val="0"/>
        <w:spacing w:beforeLines="50" w:before="163"/>
        <w:ind w:left="60" w:firstLineChars="0" w:firstLine="42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）监督基金管理人为不动产项目购买足够的保险；</w:t>
      </w:r>
    </w:p>
    <w:p w14:paraId="7E6BF5EF" w14:textId="77777777" w:rsidR="007358E9" w:rsidRPr="00973F8A" w:rsidRDefault="00AE5219">
      <w:pPr>
        <w:adjustRightInd w:val="0"/>
        <w:snapToGrid w:val="0"/>
        <w:spacing w:beforeLines="50" w:before="163"/>
        <w:ind w:left="60" w:firstLineChars="0" w:firstLine="42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）根据相关市场规则，为基金开设资金账户、证券账户等投资所需账户、为基金办理证券交易资金清算；</w:t>
      </w:r>
    </w:p>
    <w:p w14:paraId="0EC6CF5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）提议召开或召集基金份额持有人大会；</w:t>
      </w:r>
    </w:p>
    <w:p w14:paraId="7C0CACF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）在基金管理人更换时，提名新的基金管理人；</w:t>
      </w:r>
    </w:p>
    <w:p w14:paraId="0D539B2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）法律法规及中国证监会规定的、基金合同和基金托管协议约定的其他权利。</w:t>
      </w:r>
    </w:p>
    <w:p w14:paraId="5B74F07A" w14:textId="3E6234DC" w:rsidR="007358E9" w:rsidRPr="00973F8A" w:rsidRDefault="00AE5219">
      <w:pPr>
        <w:pStyle w:val="afb"/>
        <w:numPr>
          <w:ilvl w:val="0"/>
          <w:numId w:val="11"/>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lang w:val="en-US"/>
        </w:rPr>
        <w:t>《商业不动产基金公告》</w:t>
      </w:r>
      <w:r w:rsidRPr="00973F8A">
        <w:rPr>
          <w:rFonts w:eastAsia="宋体" w:hint="eastAsia"/>
          <w:bCs/>
          <w:color w:val="000000"/>
        </w:rPr>
        <w:t>及其他有关规定，基金托管人的义务包括但不限于：</w:t>
      </w:r>
      <w:r w:rsidRPr="00973F8A">
        <w:rPr>
          <w:rFonts w:eastAsia="宋体" w:hint="eastAsia"/>
          <w:bCs/>
          <w:color w:val="000000"/>
        </w:rPr>
        <w:t xml:space="preserve"> </w:t>
      </w:r>
    </w:p>
    <w:p w14:paraId="303A5E1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）以诚实信用、勤勉尽责的原则持有并安全保管基金财产、基金管理人交付的权属证书及相关文件；</w:t>
      </w:r>
    </w:p>
    <w:p w14:paraId="4A37CC0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）设立专门的基金托管部门，具有符合要求的营业场所，配备足够的、合格的</w:t>
      </w:r>
      <w:r w:rsidRPr="00973F8A">
        <w:rPr>
          <w:rFonts w:eastAsia="宋体" w:hint="eastAsia"/>
          <w:bCs/>
          <w:color w:val="000000"/>
        </w:rPr>
        <w:lastRenderedPageBreak/>
        <w:t>熟悉基金托管业务的专职人员，负责基金财产托管事宜；</w:t>
      </w:r>
    </w:p>
    <w:p w14:paraId="599A18A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7B1AEA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）除依据《基金法》、基金合同及其他有关规定外，不得利用基金财产为自己及任何第三人谋取利益，不得委托第三人托管基金财产；</w:t>
      </w:r>
    </w:p>
    <w:p w14:paraId="4685A4D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）保管</w:t>
      </w:r>
      <w:r w:rsidRPr="00973F8A">
        <w:rPr>
          <w:rFonts w:eastAsia="宋体"/>
          <w:bCs/>
          <w:color w:val="000000"/>
        </w:rPr>
        <w:t>基金管理人交付给基金托管人的</w:t>
      </w:r>
      <w:r w:rsidRPr="00973F8A">
        <w:rPr>
          <w:rFonts w:eastAsia="宋体" w:hint="eastAsia"/>
          <w:bCs/>
          <w:color w:val="000000"/>
        </w:rPr>
        <w:t>由基金管理人代表基金签订的与基金有关的重大合同及有关凭证；</w:t>
      </w:r>
    </w:p>
    <w:p w14:paraId="1011AF1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）按规定开设基金财产的资金账户和证券账户等投资所需账户，按照基金合同的约定，根据基金管理人的投资指令，及时办理清算、交割事宜；</w:t>
      </w:r>
    </w:p>
    <w:p w14:paraId="1176B6D0" w14:textId="1136B5CA"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）确保不动产基金资金账户、不动产项目运营收支账户等重要资金账户及资金流向符合法律法规规定和基金合同约定，保证基金资产在监督账户内封闭运行；</w:t>
      </w:r>
    </w:p>
    <w:p w14:paraId="124FF88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w:t>
      </w:r>
      <w:r w:rsidRPr="00973F8A">
        <w:rPr>
          <w:rFonts w:eastAsia="宋体"/>
          <w:bCs/>
          <w:color w:val="000000"/>
        </w:rPr>
        <w:t>根据基金合同以及基金托管协议约定，</w:t>
      </w:r>
      <w:r w:rsidRPr="00973F8A">
        <w:rPr>
          <w:rFonts w:eastAsia="宋体" w:hint="eastAsia"/>
          <w:bCs/>
          <w:color w:val="000000"/>
        </w:rPr>
        <w:t>监督基金管理人对本基金的投资运作，如发现基金管理人有违反基金合同及相关法律法规行为，对基金财产、其他当事人的利益造成重大损失的情形，应呈报中国证监会，并采取必要措施保护基金投资者的利益；</w:t>
      </w:r>
    </w:p>
    <w:p w14:paraId="20FEC21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9</w:t>
      </w:r>
      <w:r w:rsidRPr="00973F8A">
        <w:rPr>
          <w:rFonts w:eastAsia="宋体" w:hint="eastAsia"/>
          <w:bCs/>
          <w:color w:val="000000"/>
        </w:rPr>
        <w:t>）监督、复核基金管理人按照法律法规规定和基金合同约定进行收益分配、信息披露等；</w:t>
      </w:r>
    </w:p>
    <w:p w14:paraId="6867CA49" w14:textId="7AE8B79C"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10</w:t>
      </w:r>
      <w:r w:rsidRPr="00973F8A">
        <w:rPr>
          <w:rFonts w:eastAsia="宋体" w:hint="eastAsia"/>
          <w:bCs/>
          <w:color w:val="000000"/>
        </w:rPr>
        <w:t>）</w:t>
      </w:r>
      <w:r w:rsidRPr="00973F8A">
        <w:rPr>
          <w:rFonts w:eastAsia="宋体"/>
          <w:bCs/>
          <w:color w:val="000000"/>
        </w:rPr>
        <w:t>按照法律法规和基金合同的规定</w:t>
      </w:r>
      <w:r w:rsidRPr="00973F8A">
        <w:rPr>
          <w:rFonts w:eastAsia="宋体" w:hint="eastAsia"/>
          <w:bCs/>
          <w:color w:val="000000"/>
        </w:rPr>
        <w:t>或约定监督基金管理人为不动产项目购买足够的保险；</w:t>
      </w:r>
    </w:p>
    <w:p w14:paraId="70C830A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1</w:t>
      </w:r>
      <w:r w:rsidRPr="00973F8A">
        <w:rPr>
          <w:rFonts w:eastAsia="宋体" w:hint="eastAsia"/>
          <w:bCs/>
          <w:color w:val="000000"/>
        </w:rPr>
        <w:t>）监督项目公司借入款项安排，确保符合法律法规规定及约定用途；</w:t>
      </w:r>
    </w:p>
    <w:p w14:paraId="4AFE6FB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2</w:t>
      </w:r>
      <w:r w:rsidRPr="00973F8A">
        <w:rPr>
          <w:rFonts w:eastAsia="宋体" w:hint="eastAsia"/>
          <w:bCs/>
          <w:color w:val="000000"/>
        </w:rPr>
        <w:t>）保守基金商业秘密，不泄露基金投资计划、投资意向等。除《基金法》《基金合同》及其他有关规定另有规定外，在基金信息公开披露前应予保密，不向他人泄露，但向监管机构、司法机构提供或因审计、法律等外部专业顾问提供服务而向其提供的情况除外；</w:t>
      </w:r>
    </w:p>
    <w:p w14:paraId="1E10E0F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3</w:t>
      </w:r>
      <w:r w:rsidRPr="00973F8A">
        <w:rPr>
          <w:rFonts w:eastAsia="宋体" w:hint="eastAsia"/>
          <w:bCs/>
          <w:color w:val="000000"/>
        </w:rPr>
        <w:t>）复核基金管理人计算的基金资产净值；</w:t>
      </w:r>
    </w:p>
    <w:p w14:paraId="0892B4D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1</w:t>
      </w:r>
      <w:r w:rsidRPr="00973F8A">
        <w:rPr>
          <w:rFonts w:eastAsia="宋体"/>
          <w:bCs/>
          <w:color w:val="000000"/>
        </w:rPr>
        <w:t>4</w:t>
      </w:r>
      <w:r w:rsidRPr="00973F8A">
        <w:rPr>
          <w:rFonts w:eastAsia="宋体" w:hint="eastAsia"/>
          <w:bCs/>
          <w:color w:val="000000"/>
        </w:rPr>
        <w:t>）办理与基金托管业务活动有关的信息披露事项；</w:t>
      </w:r>
    </w:p>
    <w:p w14:paraId="7F2FE7B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5</w:t>
      </w:r>
      <w:r w:rsidRPr="00973F8A">
        <w:rPr>
          <w:rFonts w:eastAsia="宋体" w:hint="eastAsia"/>
          <w:bCs/>
          <w:color w:val="00000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BD9CC0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6</w:t>
      </w:r>
      <w:r w:rsidRPr="00973F8A">
        <w:rPr>
          <w:rFonts w:eastAsia="宋体" w:hint="eastAsia"/>
          <w:bCs/>
          <w:color w:val="000000"/>
        </w:rPr>
        <w:t>）保存基金托管业务活动的记录、账册、报表和其他相关资料</w:t>
      </w:r>
      <w:r w:rsidRPr="00973F8A">
        <w:rPr>
          <w:rFonts w:eastAsia="宋体" w:hint="eastAsia"/>
          <w:color w:val="000000"/>
        </w:rPr>
        <w:t>不低于法律法规规定的最低期限</w:t>
      </w:r>
      <w:r w:rsidRPr="00973F8A">
        <w:rPr>
          <w:rFonts w:eastAsia="宋体" w:hint="eastAsia"/>
          <w:bCs/>
          <w:color w:val="000000"/>
        </w:rPr>
        <w:t>；</w:t>
      </w:r>
    </w:p>
    <w:p w14:paraId="1D75BD6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7</w:t>
      </w:r>
      <w:r w:rsidRPr="00973F8A">
        <w:rPr>
          <w:rFonts w:eastAsia="宋体" w:hint="eastAsia"/>
          <w:bCs/>
          <w:color w:val="000000"/>
        </w:rPr>
        <w:t>）</w:t>
      </w:r>
      <w:r w:rsidRPr="00973F8A">
        <w:rPr>
          <w:rFonts w:eastAsia="宋体"/>
          <w:bCs/>
          <w:color w:val="000000"/>
        </w:rPr>
        <w:t>从基金管理人或其委托的登记机构处</w:t>
      </w:r>
      <w:r w:rsidRPr="00973F8A">
        <w:rPr>
          <w:rFonts w:eastAsia="宋体" w:hint="eastAsia"/>
          <w:bCs/>
          <w:color w:val="000000"/>
        </w:rPr>
        <w:t>接收并保存基金份额持有人名册；</w:t>
      </w:r>
    </w:p>
    <w:p w14:paraId="48EFF88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8</w:t>
      </w:r>
      <w:r w:rsidRPr="00973F8A">
        <w:rPr>
          <w:rFonts w:eastAsia="宋体" w:hint="eastAsia"/>
          <w:bCs/>
          <w:color w:val="000000"/>
        </w:rPr>
        <w:t>）按规定制作相关账册并与基金管理人核对；</w:t>
      </w:r>
    </w:p>
    <w:p w14:paraId="391F14C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9</w:t>
      </w:r>
      <w:r w:rsidRPr="00973F8A">
        <w:rPr>
          <w:rFonts w:eastAsia="宋体" w:hint="eastAsia"/>
          <w:bCs/>
          <w:color w:val="000000"/>
        </w:rPr>
        <w:t>）依据基金管理人的指令或有关规定向基金份额持有人支付基金收益款项；</w:t>
      </w:r>
    </w:p>
    <w:p w14:paraId="786D3B8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20</w:t>
      </w:r>
      <w:r w:rsidRPr="00973F8A">
        <w:rPr>
          <w:rFonts w:eastAsia="宋体" w:hint="eastAsia"/>
          <w:bCs/>
          <w:color w:val="000000"/>
        </w:rPr>
        <w:t>）依据《基金法》、基金合同及其他有关规定，召集基金份额持有人大会或配合基金管理人、基金份额持有人依法召集基金份额持有人大会；</w:t>
      </w:r>
    </w:p>
    <w:p w14:paraId="1190D7E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1</w:t>
      </w:r>
      <w:r w:rsidRPr="00973F8A">
        <w:rPr>
          <w:rFonts w:eastAsia="宋体" w:hint="eastAsia"/>
          <w:bCs/>
          <w:color w:val="000000"/>
        </w:rPr>
        <w:t>）参加基金财产清算小组，参与基金财产的保管、清理、估价、变现和分配；</w:t>
      </w:r>
    </w:p>
    <w:p w14:paraId="7CB84F9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22</w:t>
      </w:r>
      <w:r w:rsidRPr="00973F8A">
        <w:rPr>
          <w:rFonts w:eastAsia="宋体" w:hint="eastAsia"/>
          <w:bCs/>
          <w:color w:val="000000"/>
        </w:rPr>
        <w:t>）面临解散、依法被撤销或者被依法宣告破产时，及时报告中国证监会和银行监管机构，并通知基金管理人；</w:t>
      </w:r>
    </w:p>
    <w:p w14:paraId="45D1A83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3</w:t>
      </w:r>
      <w:r w:rsidRPr="00973F8A">
        <w:rPr>
          <w:rFonts w:eastAsia="宋体" w:hint="eastAsia"/>
          <w:bCs/>
          <w:color w:val="000000"/>
        </w:rPr>
        <w:t>）因违反基金合同导致基金财产损失时，应承担赔偿责任，其赔偿责任不因其退任而免除；</w:t>
      </w:r>
    </w:p>
    <w:p w14:paraId="17305DD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4</w:t>
      </w:r>
      <w:r w:rsidRPr="00973F8A">
        <w:rPr>
          <w:rFonts w:eastAsia="宋体" w:hint="eastAsia"/>
          <w:bCs/>
          <w:color w:val="000000"/>
        </w:rPr>
        <w:t>）按规定监督基金管理人按法律法规和基金合同规定履行自己的义务，基金管理人因违反基金合同造成基金财产损失时，应为基金份额持有人利益向基金管理人追偿</w:t>
      </w:r>
      <w:bookmarkStart w:id="295" w:name="_Hlt88825668"/>
      <w:bookmarkEnd w:id="295"/>
      <w:r w:rsidRPr="00973F8A">
        <w:rPr>
          <w:rFonts w:eastAsia="宋体" w:hint="eastAsia"/>
          <w:bCs/>
          <w:color w:val="000000"/>
        </w:rPr>
        <w:t>；</w:t>
      </w:r>
    </w:p>
    <w:p w14:paraId="358BE81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5</w:t>
      </w:r>
      <w:r w:rsidRPr="00973F8A">
        <w:rPr>
          <w:rFonts w:eastAsia="宋体" w:hint="eastAsia"/>
          <w:bCs/>
          <w:color w:val="000000"/>
        </w:rPr>
        <w:t>）执行生效的基金份额持有人大会的决议；</w:t>
      </w:r>
    </w:p>
    <w:p w14:paraId="53540AB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6</w:t>
      </w:r>
      <w:r w:rsidRPr="00973F8A">
        <w:rPr>
          <w:rFonts w:eastAsia="宋体" w:hint="eastAsia"/>
          <w:bCs/>
          <w:color w:val="000000"/>
        </w:rPr>
        <w:t>）</w:t>
      </w:r>
      <w:bookmarkStart w:id="296" w:name="_Toc523711670"/>
      <w:r w:rsidRPr="00973F8A">
        <w:rPr>
          <w:rFonts w:eastAsia="宋体" w:hint="eastAsia"/>
          <w:bCs/>
          <w:color w:val="000000"/>
        </w:rPr>
        <w:t>法律法规及中国证监会规定的和基金合同约定的其他义务。</w:t>
      </w:r>
    </w:p>
    <w:p w14:paraId="5A2C873E" w14:textId="77777777" w:rsidR="007358E9" w:rsidRPr="00973F8A" w:rsidRDefault="007358E9">
      <w:pPr>
        <w:adjustRightInd w:val="0"/>
        <w:snapToGrid w:val="0"/>
        <w:spacing w:beforeLines="50" w:before="163"/>
        <w:ind w:firstLine="480"/>
        <w:rPr>
          <w:rFonts w:eastAsia="宋体"/>
          <w:color w:val="000000"/>
        </w:rPr>
      </w:pPr>
    </w:p>
    <w:p w14:paraId="794D312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297" w:name="_Toc79392582"/>
      <w:bookmarkStart w:id="298" w:name="_Toc70537331"/>
      <w:bookmarkStart w:id="299" w:name="_Toc70486903"/>
      <w:bookmarkStart w:id="300" w:name="_Toc70448453"/>
      <w:bookmarkEnd w:id="296"/>
      <w:r w:rsidRPr="00973F8A">
        <w:rPr>
          <w:rFonts w:eastAsia="黑体" w:hint="eastAsia"/>
          <w:sz w:val="28"/>
          <w:szCs w:val="30"/>
        </w:rPr>
        <w:t>三、基金份额持有人</w:t>
      </w:r>
      <w:bookmarkEnd w:id="297"/>
      <w:bookmarkEnd w:id="298"/>
      <w:bookmarkEnd w:id="299"/>
      <w:bookmarkEnd w:id="300"/>
    </w:p>
    <w:p w14:paraId="2163D15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基金投资者持有本基金</w:t>
      </w:r>
      <w:bookmarkStart w:id="301" w:name="_Hlt88899909"/>
      <w:bookmarkEnd w:id="301"/>
      <w:r w:rsidRPr="00973F8A">
        <w:rPr>
          <w:rFonts w:eastAsia="宋体" w:hint="eastAsia"/>
          <w:bCs/>
          <w:color w:val="000000"/>
        </w:rPr>
        <w:t>基金份额的行为即视为对基金合同的承认和接受，基金投资者自依据基金合同取得的基金份额，即成为本基金基金份额持有人和基金合同的当事人，</w:t>
      </w:r>
      <w:r w:rsidRPr="00973F8A">
        <w:rPr>
          <w:rFonts w:eastAsia="宋体" w:hint="eastAsia"/>
          <w:bCs/>
          <w:color w:val="000000"/>
        </w:rPr>
        <w:lastRenderedPageBreak/>
        <w:t>直至其不再持有本基金的基金份额。基金份额持有人作为基金合同当事人并不以在基金合同上书面签章或签字为必要条件。</w:t>
      </w:r>
    </w:p>
    <w:p w14:paraId="0D63536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除基金合同另有约定外，每份基金份额具有同等的合法权益。</w:t>
      </w:r>
    </w:p>
    <w:p w14:paraId="3684150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w:t>
      </w:r>
      <w:r w:rsidRPr="00973F8A">
        <w:rPr>
          <w:rFonts w:eastAsia="黑体" w:hint="eastAsia"/>
          <w:szCs w:val="24"/>
        </w:rPr>
        <w:tab/>
      </w:r>
      <w:r w:rsidRPr="00973F8A">
        <w:rPr>
          <w:rFonts w:eastAsia="黑体" w:hint="eastAsia"/>
          <w:szCs w:val="24"/>
        </w:rPr>
        <w:t>基金份额持有人的权利与义务</w:t>
      </w:r>
    </w:p>
    <w:p w14:paraId="04276944" w14:textId="32A97DE4" w:rsidR="007358E9" w:rsidRPr="00973F8A" w:rsidRDefault="00AE5219">
      <w:pPr>
        <w:pStyle w:val="afb"/>
        <w:numPr>
          <w:ilvl w:val="0"/>
          <w:numId w:val="12"/>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lang w:val="en-US"/>
        </w:rPr>
        <w:t>《商业不动产基金公告》</w:t>
      </w:r>
      <w:r w:rsidRPr="00973F8A">
        <w:rPr>
          <w:rFonts w:eastAsia="宋体" w:hint="eastAsia"/>
          <w:bCs/>
          <w:color w:val="000000"/>
        </w:rPr>
        <w:t>及其他有关规定，基金份额持有人的权利包括但不限于：</w:t>
      </w:r>
    </w:p>
    <w:p w14:paraId="76FE004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）分享基金财产收益；</w:t>
      </w:r>
    </w:p>
    <w:p w14:paraId="095CEAC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）参与分配清算后的剩余基金财产；</w:t>
      </w:r>
      <w:bookmarkStart w:id="302" w:name="_Hlt88825574"/>
      <w:bookmarkEnd w:id="302"/>
    </w:p>
    <w:p w14:paraId="4CA77F1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）依法</w:t>
      </w:r>
      <w:r w:rsidRPr="00973F8A">
        <w:rPr>
          <w:rFonts w:eastAsia="宋体" w:hint="eastAsia"/>
          <w:bCs/>
          <w:color w:val="000000"/>
          <w:szCs w:val="24"/>
        </w:rPr>
        <w:t>并按照基金合同和招募说明书的规定</w:t>
      </w:r>
      <w:r w:rsidRPr="00973F8A">
        <w:rPr>
          <w:rFonts w:eastAsia="宋体" w:hint="eastAsia"/>
          <w:bCs/>
          <w:color w:val="000000"/>
        </w:rPr>
        <w:t>转让其持有的基金份额；</w:t>
      </w:r>
    </w:p>
    <w:p w14:paraId="50C2F13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）按照规定要求召开基金份额持有人大会或者召集基金份额持有人大会；</w:t>
      </w:r>
    </w:p>
    <w:p w14:paraId="61AD9C3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）出席或者委派代表出席基金份额持有人大会，对基金份额持有人大会审议事项行使表决权；</w:t>
      </w:r>
    </w:p>
    <w:p w14:paraId="5C4F72E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）查阅或者复制公开披露的基金信息资料；</w:t>
      </w:r>
    </w:p>
    <w:p w14:paraId="6EF8D2B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）监督基金管理人的投资运作；</w:t>
      </w:r>
    </w:p>
    <w:p w14:paraId="5AB9013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）对基金管理人、基金托管人、基金服务机构损害其合法权益的行为依法提起诉讼或仲裁；</w:t>
      </w:r>
    </w:p>
    <w:p w14:paraId="067148B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）法律法规及中国证监会规定的和基金合同约定的其他权利。</w:t>
      </w:r>
    </w:p>
    <w:p w14:paraId="42FF803A" w14:textId="1DC2523D" w:rsidR="007358E9" w:rsidRPr="00973F8A" w:rsidRDefault="00AE5219">
      <w:pPr>
        <w:pStyle w:val="afb"/>
        <w:numPr>
          <w:ilvl w:val="0"/>
          <w:numId w:val="12"/>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lang w:val="en-US"/>
        </w:rPr>
        <w:t>《商业不动产基金公告》</w:t>
      </w:r>
      <w:r w:rsidRPr="00973F8A">
        <w:rPr>
          <w:rFonts w:eastAsia="宋体" w:hint="eastAsia"/>
          <w:bCs/>
          <w:color w:val="000000"/>
        </w:rPr>
        <w:t>及其他有关规定，基金份额持有人的义务包括但不限于：</w:t>
      </w:r>
    </w:p>
    <w:p w14:paraId="5EE7128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）认真阅读并遵守基金合同</w:t>
      </w:r>
      <w:r w:rsidRPr="00973F8A">
        <w:rPr>
          <w:rFonts w:eastAsia="宋体" w:hint="eastAsia"/>
          <w:bCs/>
          <w:color w:val="000000"/>
          <w:szCs w:val="24"/>
        </w:rPr>
        <w:t>、招募说明书等信息披露文件</w:t>
      </w:r>
      <w:r w:rsidRPr="00973F8A">
        <w:rPr>
          <w:rFonts w:eastAsia="宋体" w:hint="eastAsia"/>
          <w:bCs/>
          <w:color w:val="000000"/>
        </w:rPr>
        <w:t>；</w:t>
      </w:r>
    </w:p>
    <w:p w14:paraId="61BF912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）了解所投资基金产品，了解自身风险承受能力，自主判断基金的投资价值，自主做出投资决策，自行承担投资风险；</w:t>
      </w:r>
    </w:p>
    <w:p w14:paraId="0D2F53A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）关注基金信息披露，及时行使权利和履行义务；</w:t>
      </w:r>
    </w:p>
    <w:p w14:paraId="6BA96ED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）交纳基金认购款项及法律法规和基金合同所规定的费用；</w:t>
      </w:r>
    </w:p>
    <w:p w14:paraId="5E0DC58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5</w:t>
      </w:r>
      <w:r w:rsidRPr="00973F8A">
        <w:rPr>
          <w:rFonts w:eastAsia="宋体" w:hint="eastAsia"/>
          <w:bCs/>
          <w:color w:val="000000"/>
        </w:rPr>
        <w:t>）在其持有的基金份额范围内，承担基金亏损或者基金合同终止的有限责任；</w:t>
      </w:r>
    </w:p>
    <w:p w14:paraId="5160D33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）不从事任何有损基金及其他基金合同当事人合法权益的活动；</w:t>
      </w:r>
    </w:p>
    <w:p w14:paraId="0A94D8A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）执行生效的基金份额持有人大会的决议；</w:t>
      </w:r>
    </w:p>
    <w:p w14:paraId="0B47499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）返还在基金交易过程中因任何原因获得的不当得利；</w:t>
      </w:r>
    </w:p>
    <w:p w14:paraId="48DE188A"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w:t>
      </w:r>
      <w:r w:rsidRPr="00973F8A">
        <w:rPr>
          <w:rFonts w:eastAsia="宋体" w:hint="eastAsia"/>
          <w:bCs/>
          <w:color w:val="000000"/>
          <w:szCs w:val="24"/>
        </w:rPr>
        <w:t>遵守基金管理人、基金托管人、销售机构和登记机构的相关交易及业务的规则；</w:t>
      </w:r>
    </w:p>
    <w:p w14:paraId="0B60504F" w14:textId="366D6A19"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w:t>
      </w:r>
      <w:r w:rsidRPr="00973F8A">
        <w:rPr>
          <w:rFonts w:eastAsia="宋体" w:hint="eastAsia"/>
          <w:bCs/>
          <w:color w:val="000000"/>
          <w:szCs w:val="24"/>
        </w:rPr>
        <w:t>10</w:t>
      </w:r>
      <w:r w:rsidRPr="00973F8A">
        <w:rPr>
          <w:rFonts w:eastAsia="宋体" w:hint="eastAsia"/>
          <w:bCs/>
          <w:color w:val="000000"/>
          <w:szCs w:val="24"/>
        </w:rPr>
        <w:t>）基金份额持有人及其一致行动人应当遵守《业务规则》有关权益变动的管理及披露要求。其中，基金份额持有人拥有权益的基金份额达到特定比例时，应按照规定履行份额权益变动相应的程序或者义务，拥有权益的基金份额达到</w:t>
      </w:r>
      <w:r w:rsidRPr="00973F8A">
        <w:rPr>
          <w:rFonts w:eastAsia="宋体" w:hint="eastAsia"/>
          <w:bCs/>
          <w:color w:val="000000"/>
          <w:szCs w:val="24"/>
        </w:rPr>
        <w:t>50%</w:t>
      </w:r>
      <w:r w:rsidRPr="00973F8A">
        <w:rPr>
          <w:rFonts w:eastAsia="宋体" w:hint="eastAsia"/>
          <w:bCs/>
          <w:color w:val="000000"/>
          <w:szCs w:val="24"/>
        </w:rPr>
        <w:t>时，继续增持不动产基金份额的，应按照规定履行不动产基金收购的程序或者义务。原始权益人或其同一控制下的关联方卖出本基金战略配售份额导致份额权益发生前述变动的，应按照有关规定履行相应的通知、公告等义务；</w:t>
      </w:r>
    </w:p>
    <w:p w14:paraId="08F5A8F1" w14:textId="7DD259D8"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w:t>
      </w:r>
      <w:r w:rsidRPr="00973F8A">
        <w:rPr>
          <w:rFonts w:eastAsia="宋体" w:hint="eastAsia"/>
          <w:bCs/>
          <w:color w:val="000000"/>
          <w:szCs w:val="24"/>
        </w:rPr>
        <w:t>11</w:t>
      </w:r>
      <w:r w:rsidRPr="00973F8A">
        <w:rPr>
          <w:rFonts w:eastAsia="宋体" w:hint="eastAsia"/>
          <w:bCs/>
          <w:color w:val="000000"/>
          <w:szCs w:val="24"/>
        </w:rPr>
        <w:t>）基金份额持有人及其一致行动人同意在拥有基金份额时即视为承诺，若违反《上交所不动产基金业务办法》第五十五条第一款、第二款的规定买入在不动产基金中拥有权益的基金份额的，在买入后的</w:t>
      </w:r>
      <w:r w:rsidRPr="00973F8A">
        <w:rPr>
          <w:rFonts w:eastAsia="宋体" w:hint="eastAsia"/>
          <w:bCs/>
          <w:color w:val="000000"/>
          <w:szCs w:val="24"/>
        </w:rPr>
        <w:t>36</w:t>
      </w:r>
      <w:r w:rsidRPr="00973F8A">
        <w:rPr>
          <w:rFonts w:eastAsia="宋体" w:hint="eastAsia"/>
          <w:bCs/>
          <w:color w:val="000000"/>
          <w:szCs w:val="24"/>
        </w:rPr>
        <w:t>个月内，对该超过规定比例部分的基金份额不行使表决权；</w:t>
      </w:r>
    </w:p>
    <w:p w14:paraId="535EC88B" w14:textId="351EEBE3" w:rsidR="007358E9" w:rsidRPr="00973F8A" w:rsidRDefault="00AE5219">
      <w:pPr>
        <w:adjustRightInd w:val="0"/>
        <w:snapToGrid w:val="0"/>
        <w:spacing w:beforeLines="50" w:before="163"/>
        <w:ind w:firstLine="480"/>
        <w:rPr>
          <w:rFonts w:eastAsia="宋体"/>
          <w:bCs/>
          <w:color w:val="000000"/>
          <w:szCs w:val="24"/>
          <w:lang w:val="zh-CN"/>
        </w:rPr>
      </w:pPr>
      <w:r w:rsidRPr="00973F8A">
        <w:rPr>
          <w:rFonts w:eastAsia="宋体" w:hint="eastAsia"/>
          <w:bCs/>
          <w:color w:val="000000"/>
          <w:szCs w:val="24"/>
        </w:rPr>
        <w:t>（</w:t>
      </w:r>
      <w:r w:rsidRPr="00973F8A">
        <w:rPr>
          <w:rFonts w:eastAsia="宋体" w:hint="eastAsia"/>
          <w:bCs/>
          <w:color w:val="000000"/>
          <w:szCs w:val="24"/>
        </w:rPr>
        <w:t>12</w:t>
      </w:r>
      <w:r w:rsidRPr="00973F8A">
        <w:rPr>
          <w:rFonts w:eastAsia="宋体" w:hint="eastAsia"/>
          <w:bCs/>
          <w:color w:val="000000"/>
          <w:szCs w:val="24"/>
        </w:rPr>
        <w:t>）战略投资者持有基金份额需遵守《基金指引》</w:t>
      </w:r>
      <w:r w:rsidRPr="00973F8A">
        <w:rPr>
          <w:rFonts w:eastAsia="宋体" w:hint="eastAsia"/>
          <w:bCs/>
          <w:color w:val="000000"/>
        </w:rPr>
        <w:t>《业务规则》《商业不动产基金公告》等</w:t>
      </w:r>
      <w:r w:rsidRPr="00973F8A">
        <w:rPr>
          <w:rFonts w:eastAsia="宋体" w:hint="eastAsia"/>
          <w:bCs/>
          <w:color w:val="000000"/>
          <w:szCs w:val="24"/>
        </w:rPr>
        <w:t>相关要求；</w:t>
      </w:r>
      <w:r w:rsidRPr="00973F8A">
        <w:rPr>
          <w:rFonts w:eastAsia="宋体" w:hint="eastAsia"/>
          <w:bCs/>
          <w:color w:val="000000"/>
          <w:szCs w:val="24"/>
        </w:rPr>
        <w:t xml:space="preserve"> </w:t>
      </w:r>
    </w:p>
    <w:p w14:paraId="76404FAA"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w:t>
      </w:r>
      <w:r w:rsidRPr="00973F8A">
        <w:rPr>
          <w:rFonts w:eastAsia="宋体" w:hint="eastAsia"/>
          <w:bCs/>
          <w:color w:val="000000"/>
          <w:szCs w:val="24"/>
        </w:rPr>
        <w:t>13</w:t>
      </w:r>
      <w:r w:rsidRPr="00973F8A">
        <w:rPr>
          <w:rFonts w:eastAsia="宋体" w:hint="eastAsia"/>
          <w:bCs/>
          <w:color w:val="000000"/>
          <w:szCs w:val="24"/>
        </w:rPr>
        <w:t>）作为战略投资者的原始权益人或其同一控制下的关联方的义务，包括以下内容：</w:t>
      </w:r>
    </w:p>
    <w:p w14:paraId="1C3D1E6D" w14:textId="4DBECC2C"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1</w:t>
      </w:r>
      <w:r w:rsidRPr="00973F8A">
        <w:rPr>
          <w:rFonts w:eastAsia="宋体" w:hint="eastAsia"/>
          <w:bCs/>
          <w:color w:val="000000"/>
          <w:szCs w:val="24"/>
        </w:rPr>
        <w:t>）不得侵占、损害不动产基金所持有的不动产项目；</w:t>
      </w:r>
    </w:p>
    <w:p w14:paraId="6FC50433" w14:textId="2BAB8C2D"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2</w:t>
      </w:r>
      <w:r w:rsidRPr="00973F8A">
        <w:rPr>
          <w:rFonts w:eastAsia="宋体" w:hint="eastAsia"/>
          <w:bCs/>
          <w:color w:val="000000"/>
          <w:szCs w:val="24"/>
        </w:rPr>
        <w:t>）配合基金管理人、基金托管人以及其他为不动产基金提供服务的专业机构履行职责；</w:t>
      </w:r>
    </w:p>
    <w:p w14:paraId="743F191A" w14:textId="6F2D6C2B"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3</w:t>
      </w:r>
      <w:r w:rsidRPr="00973F8A">
        <w:rPr>
          <w:rFonts w:eastAsia="宋体" w:hint="eastAsia"/>
          <w:bCs/>
          <w:color w:val="000000"/>
          <w:szCs w:val="24"/>
        </w:rPr>
        <w:t>）确保不动产项目真实、合法，确保向基金管理人等机构提供的文件资料真实、准确、完整，不存在虚假记载、误导性陈述或者重大遗漏；</w:t>
      </w:r>
    </w:p>
    <w:p w14:paraId="33B2EEF6" w14:textId="3C9B94F3"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4</w:t>
      </w:r>
      <w:r w:rsidRPr="00973F8A">
        <w:rPr>
          <w:rFonts w:eastAsia="宋体" w:hint="eastAsia"/>
          <w:bCs/>
          <w:color w:val="000000"/>
          <w:szCs w:val="24"/>
        </w:rPr>
        <w:t>）依据法律法规、基金合同及相关协议约定及时移交不动产项目及相关印章证照、</w:t>
      </w:r>
      <w:r w:rsidRPr="00973F8A">
        <w:rPr>
          <w:rFonts w:eastAsia="宋体" w:hint="eastAsia"/>
          <w:bCs/>
          <w:color w:val="000000"/>
          <w:szCs w:val="24"/>
        </w:rPr>
        <w:lastRenderedPageBreak/>
        <w:t>账册合同、账户管理权限等；</w:t>
      </w:r>
    </w:p>
    <w:p w14:paraId="72861839" w14:textId="37ADF456"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5</w:t>
      </w:r>
      <w:r w:rsidRPr="00973F8A">
        <w:rPr>
          <w:rFonts w:eastAsia="宋体" w:hint="eastAsia"/>
          <w:bCs/>
          <w:color w:val="000000"/>
          <w:szCs w:val="24"/>
        </w:rPr>
        <w:t>）主要原始权益人及其控股股东、实际控制人提供的文件资料存在隐瞒重要事实或者编造重大虚假内容等重大违法违规行为的，应当购回全部基金份额或不动产项目权益；</w:t>
      </w:r>
    </w:p>
    <w:p w14:paraId="1D5C4024"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6</w:t>
      </w:r>
      <w:r w:rsidRPr="00973F8A">
        <w:rPr>
          <w:rFonts w:eastAsia="宋体" w:hint="eastAsia"/>
          <w:bCs/>
          <w:color w:val="000000"/>
          <w:szCs w:val="24"/>
        </w:rPr>
        <w:t>）法律法规及相关协议约定的其他义务。</w:t>
      </w:r>
    </w:p>
    <w:p w14:paraId="77155B4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szCs w:val="24"/>
        </w:rPr>
        <w:t>（</w:t>
      </w:r>
      <w:r w:rsidRPr="00973F8A">
        <w:rPr>
          <w:rFonts w:eastAsia="宋体" w:hint="eastAsia"/>
          <w:bCs/>
          <w:color w:val="000000"/>
          <w:szCs w:val="24"/>
        </w:rPr>
        <w:t>14</w:t>
      </w:r>
      <w:r w:rsidRPr="00973F8A">
        <w:rPr>
          <w:rFonts w:eastAsia="宋体" w:hint="eastAsia"/>
          <w:bCs/>
          <w:color w:val="000000"/>
          <w:szCs w:val="24"/>
        </w:rPr>
        <w:t>）</w:t>
      </w:r>
      <w:r w:rsidRPr="00973F8A">
        <w:rPr>
          <w:rFonts w:eastAsia="宋体" w:hint="eastAsia"/>
          <w:bCs/>
          <w:color w:val="000000"/>
        </w:rPr>
        <w:t>法律法规及中国证监会规定的和基金合同约定的其他义务。</w:t>
      </w:r>
    </w:p>
    <w:p w14:paraId="095A8C9B"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303" w:name="_Toc10650"/>
      <w:bookmarkStart w:id="304" w:name="_Toc11030"/>
      <w:bookmarkStart w:id="305" w:name="_Toc98560354"/>
      <w:bookmarkStart w:id="306" w:name="_Toc141703888"/>
      <w:bookmarkStart w:id="307" w:name="_Toc63098712"/>
      <w:bookmarkStart w:id="308" w:name="_Toc25783"/>
      <w:bookmarkStart w:id="309" w:name="_Toc6447"/>
      <w:bookmarkStart w:id="310" w:name="_Toc7058"/>
      <w:bookmarkStart w:id="311" w:name="_Toc3771"/>
      <w:bookmarkStart w:id="312" w:name="_Toc3321"/>
      <w:bookmarkStart w:id="313" w:name="_Toc18567"/>
      <w:bookmarkStart w:id="314" w:name="_Toc123112236"/>
      <w:bookmarkStart w:id="315" w:name="_Toc79392583"/>
      <w:bookmarkStart w:id="316" w:name="_Toc9706"/>
      <w:bookmarkStart w:id="317" w:name="_Toc139991738"/>
      <w:bookmarkStart w:id="318" w:name="_Toc4559"/>
      <w:bookmarkStart w:id="319" w:name="_Toc123102455"/>
      <w:bookmarkStart w:id="320" w:name="_Toc123051454"/>
      <w:bookmarkStart w:id="321" w:name="_Toc70537332"/>
      <w:r w:rsidRPr="00973F8A">
        <w:rPr>
          <w:rFonts w:eastAsia="黑体" w:hint="eastAsia"/>
          <w:sz w:val="32"/>
          <w:szCs w:val="36"/>
        </w:rPr>
        <w:lastRenderedPageBreak/>
        <w:t>第八部分</w:t>
      </w:r>
      <w:r w:rsidRPr="00973F8A">
        <w:rPr>
          <w:rFonts w:eastAsia="黑体" w:hint="eastAsia"/>
          <w:sz w:val="32"/>
          <w:szCs w:val="36"/>
        </w:rPr>
        <w:t xml:space="preserve">  </w:t>
      </w:r>
      <w:r w:rsidRPr="00973F8A">
        <w:rPr>
          <w:rFonts w:eastAsia="黑体" w:hint="eastAsia"/>
          <w:sz w:val="32"/>
          <w:szCs w:val="36"/>
        </w:rPr>
        <w:t>基金份额持有人大会</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1D0CE94" w14:textId="77777777" w:rsidR="007358E9" w:rsidRPr="00973F8A" w:rsidRDefault="007358E9">
      <w:pPr>
        <w:tabs>
          <w:tab w:val="left" w:pos="1080"/>
        </w:tabs>
        <w:adjustRightInd w:val="0"/>
        <w:snapToGrid w:val="0"/>
        <w:spacing w:beforeLines="50" w:before="163"/>
        <w:ind w:leftChars="199" w:left="1136" w:hangingChars="274" w:hanging="658"/>
        <w:jc w:val="center"/>
        <w:rPr>
          <w:rFonts w:eastAsia="宋体"/>
          <w:bCs/>
          <w:color w:val="000000"/>
        </w:rPr>
      </w:pPr>
    </w:p>
    <w:p w14:paraId="7291ED6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07202EA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基金成立后，经代表基金份额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）的基金份额持有人或基金管理人提请，经基金份额持有人大会决策可设立日常机构，相关设立方案以届时持有人大会决议及有效的法律法规为准。</w:t>
      </w:r>
    </w:p>
    <w:p w14:paraId="78AA08D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根据《基金法》第</w:t>
      </w:r>
      <w:r w:rsidRPr="00973F8A">
        <w:rPr>
          <w:rFonts w:eastAsia="宋体" w:hint="eastAsia"/>
          <w:bCs/>
          <w:color w:val="000000"/>
        </w:rPr>
        <w:t>48</w:t>
      </w:r>
      <w:r w:rsidRPr="00973F8A">
        <w:rPr>
          <w:rFonts w:eastAsia="宋体" w:hint="eastAsia"/>
          <w:bCs/>
          <w:color w:val="000000"/>
        </w:rPr>
        <w:t>条，基金份额持有人大会日常机构可行使的职权如下：</w:t>
      </w:r>
      <w:r w:rsidRPr="00973F8A">
        <w:rPr>
          <w:rFonts w:eastAsia="宋体" w:hint="eastAsia"/>
          <w:bCs/>
          <w:color w:val="000000"/>
        </w:rPr>
        <w:t xml:space="preserve"> </w:t>
      </w:r>
    </w:p>
    <w:p w14:paraId="2E211F7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）召集基金份额持有人大会；</w:t>
      </w:r>
    </w:p>
    <w:p w14:paraId="47C083C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）提请更换基金管理人、基金托管人；</w:t>
      </w:r>
    </w:p>
    <w:p w14:paraId="3F8C2C9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）监督基金管理人的投资运作、基金托管人的托管活动；</w:t>
      </w:r>
    </w:p>
    <w:p w14:paraId="7F9707F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）提请调整基金管理人、基金托管人的报酬标准；</w:t>
      </w:r>
    </w:p>
    <w:p w14:paraId="634DD9D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）基金合同约定的其他职权。</w:t>
      </w:r>
    </w:p>
    <w:p w14:paraId="3CAB0152" w14:textId="77777777" w:rsidR="007358E9" w:rsidRPr="00973F8A" w:rsidRDefault="007358E9">
      <w:pPr>
        <w:adjustRightInd w:val="0"/>
        <w:snapToGrid w:val="0"/>
        <w:spacing w:beforeLines="50" w:before="163"/>
        <w:ind w:firstLine="480"/>
        <w:rPr>
          <w:rFonts w:eastAsia="宋体"/>
          <w:bCs/>
          <w:color w:val="000000"/>
        </w:rPr>
      </w:pPr>
    </w:p>
    <w:p w14:paraId="075E761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22" w:name="_Toc57530243"/>
      <w:bookmarkStart w:id="323" w:name="_Toc70537333"/>
      <w:bookmarkStart w:id="324" w:name="_Toc79392584"/>
      <w:bookmarkStart w:id="325" w:name="_Toc15641220"/>
      <w:bookmarkStart w:id="326" w:name="_Toc70486905"/>
      <w:bookmarkStart w:id="327" w:name="_Toc70448455"/>
      <w:r w:rsidRPr="00973F8A">
        <w:rPr>
          <w:rFonts w:eastAsia="黑体" w:hint="eastAsia"/>
          <w:sz w:val="28"/>
          <w:szCs w:val="30"/>
        </w:rPr>
        <w:t>一、召开事由</w:t>
      </w:r>
      <w:bookmarkEnd w:id="322"/>
      <w:bookmarkEnd w:id="323"/>
      <w:bookmarkEnd w:id="324"/>
      <w:bookmarkEnd w:id="325"/>
      <w:bookmarkEnd w:id="326"/>
      <w:bookmarkEnd w:id="327"/>
    </w:p>
    <w:p w14:paraId="4DE42465"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（一）除法律法规或中国证监会另有规定或基金合同另有约定外，当出现或需要决定下列事由之一的，应当召开基金份额持有人大会：</w:t>
      </w:r>
    </w:p>
    <w:p w14:paraId="445515B3" w14:textId="27835AB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提前终止基金合同或延长基金合同存续期限（包括因不动产项目土地使用权期限延长而相应延长基金合同期限）；</w:t>
      </w:r>
    </w:p>
    <w:p w14:paraId="0F2E5A28"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更换基金管理人；</w:t>
      </w:r>
    </w:p>
    <w:p w14:paraId="00457A1D"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更换基金托管人；</w:t>
      </w:r>
    </w:p>
    <w:p w14:paraId="046A6C40"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（除法定解聘情形外）解聘、更换运营管理机构；</w:t>
      </w:r>
    </w:p>
    <w:p w14:paraId="01C79232"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转换基金运作方式；</w:t>
      </w:r>
    </w:p>
    <w:p w14:paraId="604039D3"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调整基金管理人、基金托管人的报酬标准；</w:t>
      </w:r>
    </w:p>
    <w:p w14:paraId="1AF74D62"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变更基金类别；</w:t>
      </w:r>
    </w:p>
    <w:p w14:paraId="1C606A64"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本基金与其他基金的合并；</w:t>
      </w:r>
    </w:p>
    <w:p w14:paraId="39DE443D"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变更基金投资目标、投资范围或投资策略；</w:t>
      </w:r>
    </w:p>
    <w:p w14:paraId="1EEC9DB2"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变更基金份额持有人大会程序；</w:t>
      </w:r>
    </w:p>
    <w:p w14:paraId="766A7EB7"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基金管理人或基金托管人要求召开基金份额持有人大会；</w:t>
      </w:r>
    </w:p>
    <w:p w14:paraId="6E8C3680"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单独或合计持有本基金总份额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）基金份额的基金份额持有人（以基金管理人收到提议当日的基金份额计算，下同）就同一事项书面要求召开基金份额持有人大会；</w:t>
      </w:r>
    </w:p>
    <w:p w14:paraId="1413CECE"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提前终止基金上市，但因基金不再具备上市条件而被上海证券交易所终止上市或因本基金连续</w:t>
      </w:r>
      <w:r w:rsidRPr="00973F8A">
        <w:rPr>
          <w:rFonts w:eastAsia="宋体" w:hint="eastAsia"/>
          <w:bCs/>
          <w:color w:val="000000"/>
        </w:rPr>
        <w:t>2</w:t>
      </w:r>
      <w:r w:rsidRPr="00973F8A">
        <w:rPr>
          <w:rFonts w:eastAsia="宋体" w:hint="eastAsia"/>
          <w:bCs/>
          <w:color w:val="000000"/>
        </w:rPr>
        <w:t>年未按照法律法规进行收益分配，基金管理人申请基金终止上市的除外；</w:t>
      </w:r>
    </w:p>
    <w:p w14:paraId="56F16384" w14:textId="14F21EA9"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决定金额（连续</w:t>
      </w:r>
      <w:r w:rsidRPr="00973F8A">
        <w:rPr>
          <w:rFonts w:eastAsia="宋体" w:hint="eastAsia"/>
          <w:bCs/>
          <w:color w:val="000000"/>
        </w:rPr>
        <w:t>12</w:t>
      </w:r>
      <w:r w:rsidRPr="00973F8A">
        <w:rPr>
          <w:rFonts w:eastAsia="宋体" w:hint="eastAsia"/>
          <w:bCs/>
          <w:color w:val="000000"/>
        </w:rPr>
        <w:t>个月内累计发生的金额）超过基金净资产</w:t>
      </w:r>
      <w:r w:rsidRPr="00973F8A">
        <w:rPr>
          <w:rFonts w:eastAsia="宋体" w:hint="eastAsia"/>
          <w:bCs/>
          <w:color w:val="000000"/>
        </w:rPr>
        <w:t>20%</w:t>
      </w:r>
      <w:r w:rsidRPr="00973F8A">
        <w:rPr>
          <w:rFonts w:eastAsia="宋体" w:hint="eastAsia"/>
          <w:bCs/>
          <w:color w:val="000000"/>
        </w:rPr>
        <w:t>的不动产项目或不动产资产支持证券的购入或出售；</w:t>
      </w:r>
    </w:p>
    <w:p w14:paraId="05839F04"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决定基金扩募；</w:t>
      </w:r>
    </w:p>
    <w:p w14:paraId="25780AB0"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本基金成立后发生金额（连续</w:t>
      </w:r>
      <w:r w:rsidRPr="00973F8A">
        <w:rPr>
          <w:rFonts w:eastAsia="宋体" w:hint="eastAsia"/>
          <w:bCs/>
          <w:color w:val="000000"/>
        </w:rPr>
        <w:t>12</w:t>
      </w:r>
      <w:r w:rsidRPr="00973F8A">
        <w:rPr>
          <w:rFonts w:eastAsia="宋体" w:hint="eastAsia"/>
          <w:bCs/>
          <w:color w:val="000000"/>
        </w:rPr>
        <w:t>个月内累计发生金额）超过基金净资产</w:t>
      </w:r>
      <w:r w:rsidRPr="00973F8A">
        <w:rPr>
          <w:rFonts w:eastAsia="宋体" w:hint="eastAsia"/>
          <w:bCs/>
          <w:color w:val="000000"/>
        </w:rPr>
        <w:t>5%</w:t>
      </w:r>
      <w:r w:rsidRPr="00973F8A">
        <w:rPr>
          <w:rFonts w:eastAsia="宋体" w:hint="eastAsia"/>
          <w:bCs/>
          <w:color w:val="000000"/>
        </w:rPr>
        <w:t>的关联交易；</w:t>
      </w:r>
    </w:p>
    <w:p w14:paraId="093EB830" w14:textId="278EE7C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对基金合同当事人权利和义务产生重大影响的其他事项（包括但不限于决定不动产资产根据国家或当地有权机构出台的相关鼓励或倡导性规定、政策减免租金等情形，但基金合同另有约定的除外）；</w:t>
      </w:r>
    </w:p>
    <w:p w14:paraId="462CD065"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决定修改基金合同的重要内容（但基金合同另有约定的除外）；</w:t>
      </w:r>
    </w:p>
    <w:p w14:paraId="40438D0E" w14:textId="77777777" w:rsidR="007358E9" w:rsidRPr="00973F8A" w:rsidRDefault="00AE5219">
      <w:pPr>
        <w:pStyle w:val="afb"/>
        <w:numPr>
          <w:ilvl w:val="0"/>
          <w:numId w:val="13"/>
        </w:numPr>
        <w:adjustRightInd w:val="0"/>
        <w:snapToGrid w:val="0"/>
        <w:spacing w:beforeLines="50" w:before="163"/>
        <w:ind w:left="0" w:firstLine="480"/>
        <w:rPr>
          <w:rFonts w:eastAsia="宋体"/>
          <w:bCs/>
          <w:color w:val="000000"/>
        </w:rPr>
      </w:pPr>
      <w:r w:rsidRPr="00973F8A">
        <w:rPr>
          <w:rFonts w:eastAsia="宋体" w:hint="eastAsia"/>
          <w:bCs/>
          <w:color w:val="000000"/>
        </w:rPr>
        <w:t>法律法规、基金合同或中国证监会规定的其他应当召开基金份额持有人大会的事项。</w:t>
      </w:r>
    </w:p>
    <w:p w14:paraId="7A872E2B"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lastRenderedPageBreak/>
        <w:t>（二）在法律法规规定和基金合同约定的范围内且对基金份额持有人利益无实质性不利影响的前提下，以下情况可由基金管理人和基金托管人协商后决定，不需召开基金份额持有人大会：</w:t>
      </w:r>
    </w:p>
    <w:p w14:paraId="2F0330E4"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法律法规要求增加的基金费用的收取和其他应由基金、专项计划等特殊目的载体承担的费用的收取；</w:t>
      </w:r>
    </w:p>
    <w:p w14:paraId="28776BAD"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在法律法规和基金合同规定的范围内调整本基金收费方式；</w:t>
      </w:r>
    </w:p>
    <w:p w14:paraId="086AA551"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因相关法律法规、交易场所或登记机构的相关规则发生变动而应当对基金合同进行修改，包括但不限于调整有关基金认购、基金交易、非交易过户、转托管等业务的规则，以及调整基金份额类别设置及对基金份额分类办法、规则进行调整；</w:t>
      </w:r>
    </w:p>
    <w:p w14:paraId="7E54C341"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基金推出新业务或服务；</w:t>
      </w:r>
    </w:p>
    <w:p w14:paraId="14D3829C"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发生运营管理机构法定解聘情形时，基金管理人解聘运营管理机构；</w:t>
      </w:r>
    </w:p>
    <w:p w14:paraId="11466707"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基金管理人在发生运营管理机构法定解聘情形时解聘运营管理机构从而应当对基金合同及相关文件进行修改（如有）；</w:t>
      </w:r>
    </w:p>
    <w:p w14:paraId="54EB2E8A"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对基金合同的修改对基金份额持有人利益无实质性不利影响或修改不涉及基金合同当事人权利义务关系发生重大变化；</w:t>
      </w:r>
    </w:p>
    <w:p w14:paraId="5D654A69"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本基金进行基金份额折算；</w:t>
      </w:r>
    </w:p>
    <w:p w14:paraId="0482B43B" w14:textId="1DF834AB"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国家或当地有权机构出台相关规定、政策等鼓励、倡导不动产项目减免租金，但原始权益人或其指定第三方通过协助申请相关部门就减免事宜给予项目公司补偿、补贴，或者原始权益人或其指定第三方直接对项目公司予以补偿，或者基金管理人、运营管理机构通过减免管理费等缓释方式使得对应期间项目公司未发生因减免租金的政策性因素使得基金当前收入减少进而导致可供分配金额下降的情形；或基于明确适用于不动产基金的相关强制性法律法规、政策要求导致不动产项目减免租金的情形；</w:t>
      </w:r>
    </w:p>
    <w:p w14:paraId="2548FB20" w14:textId="77777777" w:rsidR="007358E9" w:rsidRPr="00973F8A" w:rsidRDefault="00AE5219">
      <w:pPr>
        <w:pStyle w:val="afb"/>
        <w:numPr>
          <w:ilvl w:val="0"/>
          <w:numId w:val="14"/>
        </w:numPr>
        <w:adjustRightInd w:val="0"/>
        <w:snapToGrid w:val="0"/>
        <w:spacing w:beforeLines="50" w:before="163"/>
        <w:ind w:left="0" w:firstLine="480"/>
        <w:rPr>
          <w:rFonts w:eastAsia="宋体"/>
          <w:bCs/>
          <w:color w:val="000000"/>
        </w:rPr>
      </w:pPr>
      <w:r w:rsidRPr="00973F8A">
        <w:rPr>
          <w:rFonts w:eastAsia="宋体" w:hint="eastAsia"/>
          <w:bCs/>
          <w:color w:val="000000"/>
        </w:rPr>
        <w:t>按照法律法规和基金合同规定不需召开基金份额持有人大会的其他情形。</w:t>
      </w:r>
    </w:p>
    <w:p w14:paraId="7BD6BD3C" w14:textId="77777777" w:rsidR="007358E9" w:rsidRPr="00973F8A" w:rsidRDefault="007358E9">
      <w:pPr>
        <w:adjustRightInd w:val="0"/>
        <w:snapToGrid w:val="0"/>
        <w:spacing w:beforeLines="50" w:before="163"/>
        <w:ind w:firstLine="480"/>
        <w:rPr>
          <w:rFonts w:eastAsia="宋体"/>
          <w:bCs/>
          <w:color w:val="000000"/>
        </w:rPr>
      </w:pPr>
    </w:p>
    <w:p w14:paraId="782692F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28" w:name="_Toc70486906"/>
      <w:bookmarkStart w:id="329" w:name="_Toc70537334"/>
      <w:bookmarkStart w:id="330" w:name="_Toc70448456"/>
      <w:bookmarkStart w:id="331" w:name="_Toc15641221"/>
      <w:bookmarkStart w:id="332" w:name="_Toc57530244"/>
      <w:bookmarkStart w:id="333" w:name="_Toc79392585"/>
      <w:r w:rsidRPr="00973F8A">
        <w:rPr>
          <w:rFonts w:eastAsia="黑体" w:hint="eastAsia"/>
          <w:sz w:val="28"/>
          <w:szCs w:val="30"/>
        </w:rPr>
        <w:lastRenderedPageBreak/>
        <w:t>二、会议提案人</w:t>
      </w:r>
      <w:bookmarkEnd w:id="328"/>
      <w:bookmarkEnd w:id="329"/>
      <w:bookmarkEnd w:id="330"/>
    </w:p>
    <w:p w14:paraId="7AE1FF3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基金管理人、基金托管人或代表基金份额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w:t>
      </w:r>
      <w:r w:rsidRPr="00973F8A">
        <w:rPr>
          <w:rFonts w:eastAsia="宋体"/>
          <w:bCs/>
          <w:color w:val="000000"/>
        </w:rPr>
        <w:t>0</w:t>
      </w:r>
      <w:r w:rsidRPr="00973F8A">
        <w:rPr>
          <w:rFonts w:eastAsia="宋体" w:hint="eastAsia"/>
          <w:bCs/>
          <w:color w:val="000000"/>
        </w:rPr>
        <w:t>%</w:t>
      </w:r>
      <w:r w:rsidRPr="00973F8A">
        <w:rPr>
          <w:rFonts w:eastAsia="宋体" w:hint="eastAsia"/>
          <w:bCs/>
          <w:color w:val="000000"/>
        </w:rPr>
        <w:t>）的基金份额持有人，可以向基金份额持有人大会提出议案。</w:t>
      </w:r>
    </w:p>
    <w:p w14:paraId="4B083B24" w14:textId="77777777" w:rsidR="007358E9" w:rsidRPr="00973F8A" w:rsidRDefault="007358E9">
      <w:pPr>
        <w:adjustRightInd w:val="0"/>
        <w:snapToGrid w:val="0"/>
        <w:spacing w:beforeLines="50" w:before="163"/>
        <w:ind w:firstLine="480"/>
        <w:rPr>
          <w:rFonts w:eastAsia="宋体"/>
          <w:bCs/>
          <w:color w:val="000000"/>
        </w:rPr>
      </w:pPr>
    </w:p>
    <w:p w14:paraId="15D1B869"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34" w:name="_Toc70448457"/>
      <w:bookmarkStart w:id="335" w:name="_Toc70486907"/>
      <w:bookmarkStart w:id="336" w:name="_Toc70537335"/>
      <w:r w:rsidRPr="00973F8A">
        <w:rPr>
          <w:rFonts w:eastAsia="黑体" w:hint="eastAsia"/>
          <w:sz w:val="28"/>
          <w:szCs w:val="30"/>
        </w:rPr>
        <w:t>三、会议召集人及召集方式</w:t>
      </w:r>
      <w:bookmarkEnd w:id="331"/>
      <w:bookmarkEnd w:id="332"/>
      <w:bookmarkEnd w:id="333"/>
      <w:bookmarkEnd w:id="334"/>
      <w:bookmarkEnd w:id="335"/>
      <w:bookmarkEnd w:id="336"/>
    </w:p>
    <w:p w14:paraId="299C4FF0" w14:textId="77777777" w:rsidR="007358E9" w:rsidRPr="00973F8A" w:rsidRDefault="00AE5219">
      <w:pPr>
        <w:adjustRightInd w:val="0"/>
        <w:snapToGrid w:val="0"/>
        <w:spacing w:beforeLines="50" w:before="163"/>
        <w:ind w:firstLine="480"/>
        <w:rPr>
          <w:rFonts w:eastAsia="宋体"/>
          <w:bCs/>
          <w:color w:val="000000"/>
        </w:rPr>
      </w:pPr>
      <w:bookmarkStart w:id="337" w:name="_Toc15641222"/>
      <w:bookmarkStart w:id="338" w:name="_Toc57530245"/>
      <w:r w:rsidRPr="00973F8A">
        <w:rPr>
          <w:rFonts w:eastAsia="宋体" w:hint="eastAsia"/>
          <w:bCs/>
          <w:color w:val="000000"/>
        </w:rPr>
        <w:t>（一）除法律法规规定或基金合同另有约定外，基金份额持有人大会由基金管理人召集。</w:t>
      </w:r>
    </w:p>
    <w:p w14:paraId="6CB3821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（二）基金管理人未按规定召集或不能召开时，由基金托管人召集。</w:t>
      </w:r>
    </w:p>
    <w:p w14:paraId="3D92159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（三）基金托管人认为有必要召开基金份额持有人大会的，应当向基金管理人提出书面提议。基金管理人应当自收到书面提议之日起</w:t>
      </w:r>
      <w:r w:rsidRPr="00973F8A">
        <w:rPr>
          <w:rFonts w:eastAsia="宋体" w:hint="eastAsia"/>
          <w:bCs/>
          <w:color w:val="000000"/>
        </w:rPr>
        <w:t>10</w:t>
      </w:r>
      <w:r w:rsidRPr="00973F8A">
        <w:rPr>
          <w:rFonts w:eastAsia="宋体" w:hint="eastAsia"/>
          <w:bCs/>
          <w:color w:val="000000"/>
        </w:rPr>
        <w:t>日内决定是否召集，并书面告知基金托管人。基金管理人决定召集的，应当自出具书面决定之日起</w:t>
      </w:r>
      <w:r w:rsidRPr="00973F8A">
        <w:rPr>
          <w:rFonts w:eastAsia="宋体" w:hint="eastAsia"/>
          <w:bCs/>
          <w:color w:val="000000"/>
        </w:rPr>
        <w:t>60</w:t>
      </w:r>
      <w:r w:rsidRPr="00973F8A">
        <w:rPr>
          <w:rFonts w:eastAsia="宋体" w:hint="eastAsia"/>
          <w:bCs/>
          <w:color w:val="000000"/>
        </w:rPr>
        <w:t>日内召开；基金管理人决定不召集，基金托管人仍认为有必要召开的，应当由基金托管人自行召集，并自出具书面决定之日起</w:t>
      </w:r>
      <w:r w:rsidRPr="00973F8A">
        <w:rPr>
          <w:rFonts w:eastAsia="宋体" w:hint="eastAsia"/>
          <w:bCs/>
          <w:color w:val="000000"/>
        </w:rPr>
        <w:t>60</w:t>
      </w:r>
      <w:r w:rsidRPr="00973F8A">
        <w:rPr>
          <w:rFonts w:eastAsia="宋体" w:hint="eastAsia"/>
          <w:bCs/>
          <w:color w:val="000000"/>
        </w:rPr>
        <w:t>日内召开并告知基金管理人，基金管理人应当配合。</w:t>
      </w:r>
    </w:p>
    <w:p w14:paraId="2852A03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）的基金份额持有人就同一事项书面要求召开基金份额持有人大会，应当向基金管理人提出书面提议。基金管理人应当自收到书面提议之日起</w:t>
      </w:r>
      <w:r w:rsidRPr="00973F8A">
        <w:rPr>
          <w:rFonts w:eastAsia="宋体" w:hint="eastAsia"/>
          <w:bCs/>
          <w:color w:val="000000"/>
        </w:rPr>
        <w:t>10</w:t>
      </w:r>
      <w:r w:rsidRPr="00973F8A">
        <w:rPr>
          <w:rFonts w:eastAsia="宋体" w:hint="eastAsia"/>
          <w:bCs/>
          <w:color w:val="000000"/>
        </w:rPr>
        <w:t>日内决定是否召集，并书面告知提出提议的基金份额持有人代表和基金托管人。基金管理人决定召集的，应当自出具书面决定之日起</w:t>
      </w:r>
      <w:r w:rsidRPr="00973F8A">
        <w:rPr>
          <w:rFonts w:eastAsia="宋体" w:hint="eastAsia"/>
          <w:bCs/>
          <w:color w:val="000000"/>
        </w:rPr>
        <w:t>60</w:t>
      </w:r>
      <w:r w:rsidRPr="00973F8A">
        <w:rPr>
          <w:rFonts w:eastAsia="宋体" w:hint="eastAsia"/>
          <w:bCs/>
          <w:color w:val="000000"/>
        </w:rPr>
        <w:t>日内召开；基金管理人决定不召集，代表基金份额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）的基金份额持有人仍认为有必要召开的，应当向基金托管人提出书面提议。基金托管人应当自收到书面提议之日起</w:t>
      </w:r>
      <w:r w:rsidRPr="00973F8A">
        <w:rPr>
          <w:rFonts w:eastAsia="宋体" w:hint="eastAsia"/>
          <w:bCs/>
          <w:color w:val="000000"/>
        </w:rPr>
        <w:t>10</w:t>
      </w:r>
      <w:r w:rsidRPr="00973F8A">
        <w:rPr>
          <w:rFonts w:eastAsia="宋体" w:hint="eastAsia"/>
          <w:bCs/>
          <w:color w:val="000000"/>
        </w:rPr>
        <w:t>日内决定是否召集，并书面告知提出提议的基金份额持有人代表和基金管理人；基金托管人决定召集的，应当自出具书面决定之日起</w:t>
      </w:r>
      <w:r w:rsidRPr="00973F8A">
        <w:rPr>
          <w:rFonts w:eastAsia="宋体" w:hint="eastAsia"/>
          <w:bCs/>
          <w:color w:val="000000"/>
        </w:rPr>
        <w:t>60</w:t>
      </w:r>
      <w:r w:rsidRPr="00973F8A">
        <w:rPr>
          <w:rFonts w:eastAsia="宋体" w:hint="eastAsia"/>
          <w:bCs/>
          <w:color w:val="000000"/>
        </w:rPr>
        <w:t>日内召开并告知基金管理人，基金管理人应当配合。</w:t>
      </w:r>
    </w:p>
    <w:p w14:paraId="04D9227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（五）代表基金份额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）的基金份额持有人就同一事项要求召开基金份额持有人大会，而基金管理人、基金托管人都不召集的，单独或合计代表基金份额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）的基金份额持有人有权自行召集，并至少提前</w:t>
      </w:r>
      <w:r w:rsidRPr="00973F8A">
        <w:rPr>
          <w:rFonts w:eastAsia="宋体" w:hint="eastAsia"/>
          <w:bCs/>
          <w:color w:val="000000"/>
        </w:rPr>
        <w:t>30</w:t>
      </w:r>
      <w:r w:rsidRPr="00973F8A">
        <w:rPr>
          <w:rFonts w:eastAsia="宋体" w:hint="eastAsia"/>
          <w:bCs/>
          <w:color w:val="000000"/>
        </w:rPr>
        <w:t>日报中国证监会备案。基金份额持有人依法自行召集基金份额持有人大会的，基金管理人、基金托管人应当配合，不得阻碍、干扰。</w:t>
      </w:r>
    </w:p>
    <w:p w14:paraId="190C09D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（六）基金份额持有人会议的召集人负责选择确定开会时间、地点、方式和权益登记日。</w:t>
      </w:r>
    </w:p>
    <w:p w14:paraId="7DE187EA" w14:textId="77777777" w:rsidR="007358E9" w:rsidRPr="00973F8A" w:rsidRDefault="007358E9">
      <w:pPr>
        <w:adjustRightInd w:val="0"/>
        <w:snapToGrid w:val="0"/>
        <w:spacing w:beforeLines="50" w:before="163"/>
        <w:ind w:firstLine="480"/>
        <w:rPr>
          <w:rFonts w:eastAsia="宋体"/>
          <w:bCs/>
          <w:color w:val="000000"/>
        </w:rPr>
      </w:pPr>
    </w:p>
    <w:p w14:paraId="502818E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39" w:name="_Toc79392586"/>
      <w:bookmarkStart w:id="340" w:name="_Toc70448458"/>
      <w:bookmarkStart w:id="341" w:name="_Toc70486908"/>
      <w:bookmarkStart w:id="342" w:name="_Toc70537336"/>
      <w:r w:rsidRPr="00973F8A">
        <w:rPr>
          <w:rFonts w:eastAsia="黑体" w:hint="eastAsia"/>
          <w:sz w:val="28"/>
          <w:szCs w:val="30"/>
        </w:rPr>
        <w:t>四、召开基金份额持有人大会的通知时间、通知内容、通知方式</w:t>
      </w:r>
      <w:bookmarkEnd w:id="337"/>
      <w:bookmarkEnd w:id="338"/>
      <w:bookmarkEnd w:id="339"/>
      <w:bookmarkEnd w:id="340"/>
      <w:bookmarkEnd w:id="341"/>
      <w:bookmarkEnd w:id="342"/>
    </w:p>
    <w:p w14:paraId="2D509B0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（一）召开基金份额持有人大会，召集人应于会议召开前</w:t>
      </w:r>
      <w:r w:rsidRPr="00973F8A">
        <w:rPr>
          <w:rFonts w:eastAsia="宋体" w:hint="eastAsia"/>
          <w:bCs/>
          <w:color w:val="000000"/>
        </w:rPr>
        <w:t>30</w:t>
      </w:r>
      <w:r w:rsidRPr="00973F8A">
        <w:rPr>
          <w:rFonts w:eastAsia="宋体" w:hint="eastAsia"/>
          <w:bCs/>
          <w:color w:val="000000"/>
        </w:rPr>
        <w:t>日，在规定媒介公告基金份额持有人大会通知。基金份额持有人大会通知应至少载明以下内容：</w:t>
      </w:r>
    </w:p>
    <w:p w14:paraId="08593DF5"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会议召开的时间、地点和会议形式；</w:t>
      </w:r>
    </w:p>
    <w:p w14:paraId="62AA999F"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会议拟审议的事项、议事程序和表决方式；</w:t>
      </w:r>
      <w:r w:rsidRPr="00973F8A">
        <w:rPr>
          <w:rFonts w:eastAsia="宋体" w:hint="eastAsia"/>
          <w:bCs/>
          <w:color w:val="000000"/>
        </w:rPr>
        <w:t xml:space="preserve"> </w:t>
      </w:r>
    </w:p>
    <w:p w14:paraId="45D45CC0"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有权出席基金份额持有人大会的基金份额持有人的权益登记日；</w:t>
      </w:r>
    </w:p>
    <w:p w14:paraId="7EF7127B"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授权委托证明的内容要求（包括但不限于代理人身份，代理权限和代理有效期限等）、送达时间和地点；</w:t>
      </w:r>
    </w:p>
    <w:p w14:paraId="678CE5A1"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会务常设联系人姓名及联系电话；</w:t>
      </w:r>
    </w:p>
    <w:p w14:paraId="23522F86"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出席会议者必须准备的文件和必须履行的手续；</w:t>
      </w:r>
    </w:p>
    <w:p w14:paraId="22F5FFF3" w14:textId="56093DD1"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就扩募、不动产项目购入或出售等重大事项召开基金份额持有人大会的，相关信息披露义务人应当依法披露相关重大事项的详细方案及法律意见书等文件，方案内容包括但不限于：交易概况、交易标的及交易对手方的基本情况、交易标的定价方式、交易主要风险、交易各方声明与承诺等；涉及扩募的，还应当披露扩募发售价格确定方式；</w:t>
      </w:r>
    </w:p>
    <w:p w14:paraId="5268BFB4" w14:textId="77777777" w:rsidR="007358E9" w:rsidRPr="00973F8A" w:rsidRDefault="00AE5219">
      <w:pPr>
        <w:pStyle w:val="afb"/>
        <w:numPr>
          <w:ilvl w:val="0"/>
          <w:numId w:val="15"/>
        </w:numPr>
        <w:adjustRightInd w:val="0"/>
        <w:snapToGrid w:val="0"/>
        <w:spacing w:beforeLines="50" w:before="163"/>
        <w:ind w:left="0" w:firstLine="480"/>
        <w:rPr>
          <w:rFonts w:eastAsia="宋体"/>
          <w:bCs/>
          <w:color w:val="000000"/>
        </w:rPr>
      </w:pPr>
      <w:r w:rsidRPr="00973F8A">
        <w:rPr>
          <w:rFonts w:eastAsia="宋体" w:hint="eastAsia"/>
          <w:bCs/>
          <w:color w:val="000000"/>
        </w:rPr>
        <w:t>召集人需要通知的其他事项。</w:t>
      </w:r>
    </w:p>
    <w:p w14:paraId="178F3F9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采取通讯开会方式并进行表决的情况下，由会议召集人决定在会议通知中说明本次基金份额持有人大会所采取的具体通讯方式、委托的公证机关及其联系方式和联系人、书面表决意见寄交的截止时间和收取方式。明确采用网络投票方式的，由会议召集人在会议通知中说明网络投票的方式、时间、表决方式、投票网络系统名称、网络投票系统的注册</w:t>
      </w:r>
      <w:r w:rsidRPr="00973F8A">
        <w:rPr>
          <w:rFonts w:eastAsia="宋体" w:hint="eastAsia"/>
          <w:bCs/>
          <w:color w:val="000000"/>
        </w:rPr>
        <w:t>/</w:t>
      </w:r>
      <w:r w:rsidRPr="00973F8A">
        <w:rPr>
          <w:rFonts w:eastAsia="宋体" w:hint="eastAsia"/>
          <w:bCs/>
          <w:color w:val="000000"/>
        </w:rPr>
        <w:t>登录网址、移动终端应用</w:t>
      </w:r>
      <w:r w:rsidRPr="00973F8A">
        <w:rPr>
          <w:rFonts w:eastAsia="宋体" w:hint="eastAsia"/>
          <w:bCs/>
          <w:color w:val="000000"/>
        </w:rPr>
        <w:t>/</w:t>
      </w:r>
      <w:r w:rsidRPr="00973F8A">
        <w:rPr>
          <w:rFonts w:eastAsia="宋体" w:hint="eastAsia"/>
          <w:bCs/>
          <w:color w:val="000000"/>
        </w:rPr>
        <w:t>公众号</w:t>
      </w:r>
      <w:r w:rsidRPr="00973F8A">
        <w:rPr>
          <w:rFonts w:eastAsia="宋体" w:hint="eastAsia"/>
          <w:bCs/>
          <w:color w:val="000000"/>
        </w:rPr>
        <w:t>/</w:t>
      </w:r>
      <w:r w:rsidRPr="00973F8A">
        <w:rPr>
          <w:rFonts w:eastAsia="宋体" w:hint="eastAsia"/>
          <w:bCs/>
          <w:color w:val="000000"/>
        </w:rPr>
        <w:t>程序名称、网络投票流程、操作指引等。</w:t>
      </w:r>
    </w:p>
    <w:p w14:paraId="6D8796F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（三）如召集人为基金管理人，还应另行书面通知基金托管人到指定地点对表决意见的计票进行监督；如召集人为基金托管人，则应另行书面通知基金管理人到指定地点</w:t>
      </w:r>
      <w:r w:rsidRPr="00973F8A">
        <w:rPr>
          <w:rFonts w:eastAsia="宋体" w:hint="eastAsia"/>
          <w:bCs/>
          <w:color w:val="000000"/>
        </w:rPr>
        <w:lastRenderedPageBreak/>
        <w:t>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05B66489" w14:textId="77777777" w:rsidR="007358E9" w:rsidRPr="00973F8A" w:rsidRDefault="007358E9">
      <w:pPr>
        <w:adjustRightInd w:val="0"/>
        <w:snapToGrid w:val="0"/>
        <w:spacing w:beforeLines="50" w:before="163"/>
        <w:ind w:firstLine="480"/>
        <w:rPr>
          <w:rFonts w:eastAsia="宋体"/>
          <w:bCs/>
          <w:color w:val="000000"/>
        </w:rPr>
      </w:pPr>
    </w:p>
    <w:p w14:paraId="413B8C4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43" w:name="_Toc79392587"/>
      <w:bookmarkStart w:id="344" w:name="_Toc70537337"/>
      <w:bookmarkStart w:id="345" w:name="_Toc15641223"/>
      <w:bookmarkStart w:id="346" w:name="_Toc70486909"/>
      <w:bookmarkStart w:id="347" w:name="_Toc70448459"/>
      <w:bookmarkStart w:id="348" w:name="_Toc57530246"/>
      <w:r w:rsidRPr="00973F8A">
        <w:rPr>
          <w:rFonts w:eastAsia="黑体" w:hint="eastAsia"/>
          <w:sz w:val="28"/>
          <w:szCs w:val="30"/>
        </w:rPr>
        <w:t>五、基金份额持有人出席会议的方式</w:t>
      </w:r>
      <w:bookmarkEnd w:id="343"/>
      <w:bookmarkEnd w:id="344"/>
      <w:bookmarkEnd w:id="345"/>
      <w:bookmarkEnd w:id="346"/>
      <w:bookmarkEnd w:id="347"/>
      <w:bookmarkEnd w:id="348"/>
    </w:p>
    <w:p w14:paraId="24803AB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基金份额持有人大会可通过现场开会方式、通讯开会方式或法律法规、监管机构允许的其他方式召开，会议的召开方式由会议召集人确定。</w:t>
      </w:r>
    </w:p>
    <w:p w14:paraId="6659FCB6"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bCs/>
          <w:color w:val="000000"/>
        </w:rPr>
        <w:t>基金份额持有人大</w:t>
      </w:r>
      <w:r w:rsidRPr="00973F8A">
        <w:rPr>
          <w:rFonts w:eastAsia="宋体" w:hint="eastAsia"/>
          <w:color w:val="000000"/>
          <w:szCs w:val="24"/>
        </w:rPr>
        <w:t>会应当由持有</w:t>
      </w:r>
      <w:r w:rsidRPr="00973F8A">
        <w:rPr>
          <w:rFonts w:eastAsia="宋体" w:hint="eastAsia"/>
          <w:bCs/>
          <w:color w:val="000000"/>
        </w:rPr>
        <w:t>基金份额</w:t>
      </w:r>
      <w:r w:rsidRPr="00973F8A">
        <w:rPr>
          <w:rFonts w:eastAsia="宋体" w:hint="eastAsia"/>
          <w:color w:val="000000"/>
          <w:szCs w:val="24"/>
        </w:rPr>
        <w:t>二分之一以上（含二分之一）的</w:t>
      </w:r>
      <w:r w:rsidRPr="00973F8A">
        <w:rPr>
          <w:rFonts w:eastAsia="宋体" w:hint="eastAsia"/>
          <w:bCs/>
          <w:color w:val="000000"/>
        </w:rPr>
        <w:t>基金份额</w:t>
      </w:r>
      <w:r w:rsidRPr="00973F8A">
        <w:rPr>
          <w:rFonts w:eastAsia="宋体" w:hint="eastAsia"/>
          <w:color w:val="000000"/>
          <w:szCs w:val="24"/>
        </w:rPr>
        <w:t>持有人出席，方可有效召开。</w:t>
      </w:r>
    </w:p>
    <w:p w14:paraId="2540B7B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color w:val="000000"/>
          <w:szCs w:val="24"/>
        </w:rPr>
        <w:t>召集人应当提供网络投票和其他合法方式为基金份额持有人行使投票权提供便利。</w:t>
      </w:r>
    </w:p>
    <w:p w14:paraId="3ED4F35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896213" w14:textId="77777777" w:rsidR="007358E9" w:rsidRPr="00973F8A" w:rsidRDefault="00AE5219">
      <w:pPr>
        <w:pStyle w:val="afb"/>
        <w:numPr>
          <w:ilvl w:val="0"/>
          <w:numId w:val="16"/>
        </w:numPr>
        <w:adjustRightInd w:val="0"/>
        <w:snapToGrid w:val="0"/>
        <w:spacing w:beforeLines="50" w:before="163"/>
        <w:ind w:left="0" w:firstLine="480"/>
        <w:rPr>
          <w:rFonts w:eastAsia="宋体"/>
          <w:bCs/>
          <w:color w:val="000000"/>
        </w:rPr>
      </w:pPr>
      <w:r w:rsidRPr="00973F8A">
        <w:rPr>
          <w:rFonts w:eastAsia="宋体" w:hint="eastAsia"/>
          <w:bCs/>
          <w:color w:val="00000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3842F38" w14:textId="77777777" w:rsidR="007358E9" w:rsidRPr="00973F8A" w:rsidRDefault="00AE5219">
      <w:pPr>
        <w:pStyle w:val="afb"/>
        <w:numPr>
          <w:ilvl w:val="0"/>
          <w:numId w:val="16"/>
        </w:numPr>
        <w:adjustRightInd w:val="0"/>
        <w:snapToGrid w:val="0"/>
        <w:spacing w:beforeLines="50" w:before="163"/>
        <w:ind w:left="0" w:firstLine="480"/>
        <w:rPr>
          <w:rFonts w:eastAsia="宋体"/>
          <w:bCs/>
          <w:color w:val="000000"/>
        </w:rPr>
      </w:pPr>
      <w:r w:rsidRPr="00973F8A">
        <w:rPr>
          <w:rFonts w:eastAsia="宋体" w:hint="eastAsia"/>
          <w:bCs/>
          <w:color w:val="00000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73F8A">
        <w:rPr>
          <w:rFonts w:eastAsia="宋体" w:hint="eastAsia"/>
          <w:bCs/>
          <w:color w:val="000000"/>
        </w:rPr>
        <w:t>3</w:t>
      </w:r>
      <w:r w:rsidRPr="00973F8A">
        <w:rPr>
          <w:rFonts w:eastAsia="宋体" w:hint="eastAsia"/>
          <w:bCs/>
          <w:color w:val="000000"/>
        </w:rPr>
        <w:t>个月以后、</w:t>
      </w:r>
      <w:r w:rsidRPr="00973F8A">
        <w:rPr>
          <w:rFonts w:eastAsia="宋体" w:hint="eastAsia"/>
          <w:bCs/>
          <w:color w:val="000000"/>
        </w:rPr>
        <w:t>6</w:t>
      </w:r>
      <w:r w:rsidRPr="00973F8A">
        <w:rPr>
          <w:rFonts w:eastAsia="宋体" w:hint="eastAsia"/>
          <w:bCs/>
          <w:color w:val="000000"/>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11459A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通讯开会。通讯开会系指基金份额持有人将其对表决事项的投票以书面形式或基金合同约定的其他方式在表决截止日以前送达至召集人指定的地址，或通过指定的网络投票系统采用网络投票的方式行使投票权。通讯开会应以书面方式、网络投票方式</w:t>
      </w:r>
      <w:r w:rsidRPr="00973F8A">
        <w:rPr>
          <w:rFonts w:eastAsia="宋体" w:hint="eastAsia"/>
          <w:bCs/>
          <w:color w:val="000000"/>
        </w:rPr>
        <w:lastRenderedPageBreak/>
        <w:t>或基金合同约定的其他方式进行表决。</w:t>
      </w:r>
    </w:p>
    <w:p w14:paraId="54C01B2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在同时符合以下条件时，通讯开会的方式视为有效：</w:t>
      </w:r>
    </w:p>
    <w:p w14:paraId="68DDBB6B" w14:textId="77777777" w:rsidR="007358E9" w:rsidRPr="00973F8A" w:rsidRDefault="00AE5219">
      <w:pPr>
        <w:pStyle w:val="afb"/>
        <w:numPr>
          <w:ilvl w:val="0"/>
          <w:numId w:val="17"/>
        </w:numPr>
        <w:adjustRightInd w:val="0"/>
        <w:snapToGrid w:val="0"/>
        <w:spacing w:beforeLines="50" w:before="163"/>
        <w:ind w:left="0" w:firstLine="480"/>
        <w:rPr>
          <w:rFonts w:eastAsia="宋体"/>
          <w:bCs/>
          <w:color w:val="000000"/>
        </w:rPr>
      </w:pPr>
      <w:r w:rsidRPr="00973F8A">
        <w:rPr>
          <w:rFonts w:eastAsia="宋体" w:hint="eastAsia"/>
          <w:bCs/>
          <w:color w:val="000000"/>
        </w:rPr>
        <w:t>会议召集人按基金合同约定公布会议通知后，在</w:t>
      </w:r>
      <w:r w:rsidRPr="00973F8A">
        <w:rPr>
          <w:rFonts w:eastAsia="宋体" w:hint="eastAsia"/>
          <w:bCs/>
          <w:color w:val="000000"/>
        </w:rPr>
        <w:t>2</w:t>
      </w:r>
      <w:r w:rsidRPr="00973F8A">
        <w:rPr>
          <w:rFonts w:eastAsia="宋体" w:hint="eastAsia"/>
          <w:bCs/>
          <w:color w:val="000000"/>
        </w:rPr>
        <w:t>个工作日内连续公布相关提示性公告；</w:t>
      </w:r>
    </w:p>
    <w:p w14:paraId="1D6BF06F" w14:textId="77777777" w:rsidR="007358E9" w:rsidRPr="00973F8A" w:rsidRDefault="00AE5219">
      <w:pPr>
        <w:pStyle w:val="afb"/>
        <w:numPr>
          <w:ilvl w:val="0"/>
          <w:numId w:val="17"/>
        </w:numPr>
        <w:adjustRightInd w:val="0"/>
        <w:snapToGrid w:val="0"/>
        <w:spacing w:beforeLines="50" w:before="163"/>
        <w:ind w:left="0" w:firstLine="480"/>
        <w:rPr>
          <w:rFonts w:eastAsia="宋体"/>
          <w:bCs/>
          <w:color w:val="000000"/>
        </w:rPr>
      </w:pPr>
      <w:r w:rsidRPr="00973F8A">
        <w:rPr>
          <w:rFonts w:eastAsia="宋体" w:hint="eastAsia"/>
          <w:bCs/>
          <w:color w:val="000000"/>
        </w:rPr>
        <w:t>召集人按基金合同约定通知基金托管人（如果基金托管人为召集人，则为基金管理人）到指定地点对书面表决意见及</w:t>
      </w:r>
      <w:r w:rsidRPr="00973F8A">
        <w:rPr>
          <w:rFonts w:eastAsia="宋体" w:hint="eastAsia"/>
          <w:bCs/>
          <w:color w:val="000000"/>
        </w:rPr>
        <w:t>/</w:t>
      </w:r>
      <w:r w:rsidRPr="00973F8A">
        <w:rPr>
          <w:rFonts w:eastAsia="宋体" w:hint="eastAsia"/>
          <w:bCs/>
          <w:color w:val="000000"/>
        </w:rPr>
        <w:t>或网络投票的计票进行监督。会议召集人在基金托管人（如果基金托管人为召集人，则为基金管理人）和公证机关的监督下按照会议通知规定的方式收取基金份额持有人的书面表决意见及</w:t>
      </w:r>
      <w:r w:rsidRPr="00973F8A">
        <w:rPr>
          <w:rFonts w:eastAsia="宋体" w:hint="eastAsia"/>
          <w:bCs/>
          <w:color w:val="000000"/>
        </w:rPr>
        <w:t>/</w:t>
      </w:r>
      <w:r w:rsidRPr="00973F8A">
        <w:rPr>
          <w:rFonts w:eastAsia="宋体" w:hint="eastAsia"/>
          <w:bCs/>
          <w:color w:val="000000"/>
        </w:rPr>
        <w:t>或网络投票；基金托管人或基金管理人经通知不参加收取书面表决意见及</w:t>
      </w:r>
      <w:r w:rsidRPr="00973F8A">
        <w:rPr>
          <w:rFonts w:eastAsia="宋体" w:hint="eastAsia"/>
          <w:bCs/>
          <w:color w:val="000000"/>
        </w:rPr>
        <w:t>/</w:t>
      </w:r>
      <w:r w:rsidRPr="00973F8A">
        <w:rPr>
          <w:rFonts w:eastAsia="宋体" w:hint="eastAsia"/>
          <w:bCs/>
          <w:color w:val="000000"/>
        </w:rPr>
        <w:t>或网络投票的，不影响表决效力；</w:t>
      </w:r>
    </w:p>
    <w:p w14:paraId="50F38FC4" w14:textId="77777777" w:rsidR="007358E9" w:rsidRPr="00973F8A" w:rsidRDefault="00AE5219">
      <w:pPr>
        <w:pStyle w:val="afb"/>
        <w:numPr>
          <w:ilvl w:val="0"/>
          <w:numId w:val="17"/>
        </w:numPr>
        <w:adjustRightInd w:val="0"/>
        <w:snapToGrid w:val="0"/>
        <w:spacing w:beforeLines="50" w:before="163"/>
        <w:ind w:left="0" w:firstLine="480"/>
        <w:rPr>
          <w:rFonts w:eastAsia="宋体"/>
          <w:bCs/>
          <w:color w:val="000000"/>
        </w:rPr>
      </w:pPr>
      <w:r w:rsidRPr="00973F8A">
        <w:rPr>
          <w:rFonts w:eastAsia="宋体" w:hint="eastAsia"/>
          <w:bCs/>
          <w:color w:val="000000"/>
        </w:rPr>
        <w:t>本人直接出具书面意见</w:t>
      </w:r>
      <w:r w:rsidRPr="00973F8A">
        <w:rPr>
          <w:rFonts w:eastAsia="宋体" w:hint="eastAsia"/>
          <w:bCs/>
          <w:color w:val="000000"/>
        </w:rPr>
        <w:t>/</w:t>
      </w:r>
      <w:r w:rsidRPr="00973F8A">
        <w:rPr>
          <w:rFonts w:eastAsia="宋体" w:hint="eastAsia"/>
          <w:bCs/>
          <w:color w:val="000000"/>
        </w:rPr>
        <w:t>进行网络投票或授权他人代表出具书面意见</w:t>
      </w:r>
      <w:r w:rsidRPr="00973F8A">
        <w:rPr>
          <w:rFonts w:eastAsia="宋体" w:hint="eastAsia"/>
          <w:bCs/>
          <w:color w:val="000000"/>
        </w:rPr>
        <w:t>/</w:t>
      </w:r>
      <w:r w:rsidRPr="00973F8A">
        <w:rPr>
          <w:rFonts w:eastAsia="宋体" w:hint="eastAsia"/>
          <w:bCs/>
          <w:color w:val="000000"/>
        </w:rPr>
        <w:t>进行网络投票的，基金份额持有人所持有的基金份额不小于在权益登记日基金总份额的二分之一（含二分之一）；若本人直接出具书面意见</w:t>
      </w:r>
      <w:r w:rsidRPr="00973F8A">
        <w:rPr>
          <w:rFonts w:eastAsia="宋体" w:hint="eastAsia"/>
          <w:bCs/>
          <w:color w:val="000000"/>
        </w:rPr>
        <w:t>/</w:t>
      </w:r>
      <w:r w:rsidRPr="00973F8A">
        <w:rPr>
          <w:rFonts w:eastAsia="宋体" w:hint="eastAsia"/>
          <w:bCs/>
          <w:color w:val="000000"/>
        </w:rPr>
        <w:t>进行网络投票或授权他人代表出具书面意见</w:t>
      </w:r>
      <w:r w:rsidRPr="00973F8A">
        <w:rPr>
          <w:rFonts w:eastAsia="宋体" w:hint="eastAsia"/>
          <w:bCs/>
          <w:color w:val="000000"/>
        </w:rPr>
        <w:t>/</w:t>
      </w:r>
      <w:r w:rsidRPr="00973F8A">
        <w:rPr>
          <w:rFonts w:eastAsia="宋体" w:hint="eastAsia"/>
          <w:bCs/>
          <w:color w:val="000000"/>
        </w:rPr>
        <w:t>进行网络投票基金份额持有人所持有的基金份额小于在权益登记日基金总份额的二分之一，召集人可以在原公告的基金份额持有人大会召开时间的</w:t>
      </w:r>
      <w:r w:rsidRPr="00973F8A">
        <w:rPr>
          <w:rFonts w:eastAsia="宋体" w:hint="eastAsia"/>
          <w:bCs/>
          <w:color w:val="000000"/>
        </w:rPr>
        <w:t>3</w:t>
      </w:r>
      <w:r w:rsidRPr="00973F8A">
        <w:rPr>
          <w:rFonts w:eastAsia="宋体" w:hint="eastAsia"/>
          <w:bCs/>
          <w:color w:val="000000"/>
        </w:rPr>
        <w:t>个月以后、</w:t>
      </w:r>
      <w:r w:rsidRPr="00973F8A">
        <w:rPr>
          <w:rFonts w:eastAsia="宋体" w:hint="eastAsia"/>
          <w:bCs/>
          <w:color w:val="000000"/>
        </w:rPr>
        <w:t>6</w:t>
      </w:r>
      <w:r w:rsidRPr="00973F8A">
        <w:rPr>
          <w:rFonts w:eastAsia="宋体" w:hint="eastAsia"/>
          <w:bCs/>
          <w:color w:val="000000"/>
        </w:rPr>
        <w:t>个月以内，就原定审议事项重新召集基金份额持有人大会。重新召集的基金份额持有人大会应当有代表三分之一以上（含三分之一）基金份额的持有人直接出具书面意见</w:t>
      </w:r>
      <w:r w:rsidRPr="00973F8A">
        <w:rPr>
          <w:rFonts w:eastAsia="宋体" w:hint="eastAsia"/>
          <w:bCs/>
          <w:color w:val="000000"/>
        </w:rPr>
        <w:t>/</w:t>
      </w:r>
      <w:r w:rsidRPr="00973F8A">
        <w:rPr>
          <w:rFonts w:eastAsia="宋体" w:hint="eastAsia"/>
          <w:bCs/>
          <w:color w:val="000000"/>
        </w:rPr>
        <w:t>进行网络投票或授权他人代表出具书面意见</w:t>
      </w:r>
      <w:r w:rsidRPr="00973F8A">
        <w:rPr>
          <w:rFonts w:eastAsia="宋体" w:hint="eastAsia"/>
          <w:bCs/>
          <w:color w:val="000000"/>
        </w:rPr>
        <w:t>/</w:t>
      </w:r>
      <w:r w:rsidRPr="00973F8A">
        <w:rPr>
          <w:rFonts w:eastAsia="宋体" w:hint="eastAsia"/>
          <w:bCs/>
          <w:color w:val="000000"/>
        </w:rPr>
        <w:t>进行网络投票；</w:t>
      </w:r>
    </w:p>
    <w:p w14:paraId="2ADF29F2" w14:textId="77777777" w:rsidR="007358E9" w:rsidRPr="00973F8A" w:rsidRDefault="00AE5219">
      <w:pPr>
        <w:pStyle w:val="afb"/>
        <w:numPr>
          <w:ilvl w:val="0"/>
          <w:numId w:val="17"/>
        </w:numPr>
        <w:adjustRightInd w:val="0"/>
        <w:snapToGrid w:val="0"/>
        <w:spacing w:beforeLines="50" w:before="163"/>
        <w:ind w:left="0" w:firstLine="480"/>
        <w:rPr>
          <w:rFonts w:eastAsia="宋体"/>
          <w:bCs/>
          <w:color w:val="000000"/>
        </w:rPr>
      </w:pPr>
      <w:r w:rsidRPr="00973F8A">
        <w:rPr>
          <w:rFonts w:eastAsia="宋体" w:hint="eastAsia"/>
          <w:bCs/>
          <w:color w:val="000000"/>
        </w:rPr>
        <w:t>上述第</w:t>
      </w:r>
      <w:r w:rsidRPr="00973F8A">
        <w:rPr>
          <w:rFonts w:eastAsia="宋体" w:hint="eastAsia"/>
          <w:bCs/>
          <w:color w:val="000000"/>
        </w:rPr>
        <w:t>3</w:t>
      </w:r>
      <w:r w:rsidRPr="00973F8A">
        <w:rPr>
          <w:rFonts w:eastAsia="宋体" w:hint="eastAsia"/>
          <w:bCs/>
          <w:color w:val="000000"/>
        </w:rPr>
        <w:t>项中直接出具书面表决意见</w:t>
      </w:r>
      <w:r w:rsidRPr="00973F8A">
        <w:rPr>
          <w:rFonts w:eastAsia="宋体" w:hint="eastAsia"/>
          <w:bCs/>
          <w:color w:val="000000"/>
        </w:rPr>
        <w:t>/</w:t>
      </w:r>
      <w:r w:rsidRPr="00973F8A">
        <w:rPr>
          <w:rFonts w:eastAsia="宋体" w:hint="eastAsia"/>
          <w:bCs/>
          <w:color w:val="000000"/>
        </w:rPr>
        <w:t>进行网络投票的基金份额持有人或受托代表他人出具书面表决意见</w:t>
      </w:r>
      <w:r w:rsidRPr="00973F8A">
        <w:rPr>
          <w:rFonts w:eastAsia="宋体" w:hint="eastAsia"/>
          <w:bCs/>
          <w:color w:val="000000"/>
        </w:rPr>
        <w:t>/</w:t>
      </w:r>
      <w:r w:rsidRPr="00973F8A">
        <w:rPr>
          <w:rFonts w:eastAsia="宋体" w:hint="eastAsia"/>
          <w:bCs/>
          <w:color w:val="000000"/>
        </w:rPr>
        <w:t>进行网络投票的代理人，同时提交的持有基金份额的凭证、受托出具书面表决意见的代理人出具的委托人持有基金份额的凭证及委托人的代理投票授权委托证明符合法律法规、基金合同和会议通知的规定，并与基金登记机构记录相符。</w:t>
      </w:r>
    </w:p>
    <w:p w14:paraId="4E58F74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（三）在不与法律法规和监管冲突的前提下，本基金的基金份额持有人大会亦可采用电话等其他非现场方式或者以非现场方式与现场方式结合的方式召开，会议程序比照现场开会、通讯方式开会的程序进行。</w:t>
      </w:r>
    </w:p>
    <w:p w14:paraId="4613AB9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（四）基金份额持有人授权他人代为出席会议并表决的，授权方式可以采用书面、网络、电话、短信或其他方式，具体方式在会议通知中列明。</w:t>
      </w:r>
    </w:p>
    <w:p w14:paraId="7BA9EA22" w14:textId="77777777" w:rsidR="007358E9" w:rsidRPr="00973F8A" w:rsidRDefault="007358E9">
      <w:pPr>
        <w:adjustRightInd w:val="0"/>
        <w:snapToGrid w:val="0"/>
        <w:spacing w:beforeLines="50" w:before="163"/>
        <w:ind w:firstLine="480"/>
        <w:rPr>
          <w:rFonts w:eastAsia="宋体"/>
          <w:bCs/>
          <w:color w:val="000000"/>
        </w:rPr>
      </w:pPr>
    </w:p>
    <w:p w14:paraId="40882259"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49" w:name="_Toc15641224"/>
      <w:bookmarkStart w:id="350" w:name="_Toc70448460"/>
      <w:bookmarkStart w:id="351" w:name="_Toc79392588"/>
      <w:bookmarkStart w:id="352" w:name="_Toc70486910"/>
      <w:bookmarkStart w:id="353" w:name="_Toc57530247"/>
      <w:bookmarkStart w:id="354" w:name="_Toc70537338"/>
      <w:r w:rsidRPr="00973F8A">
        <w:rPr>
          <w:rFonts w:eastAsia="黑体" w:hint="eastAsia"/>
          <w:sz w:val="28"/>
          <w:szCs w:val="30"/>
        </w:rPr>
        <w:t>六、议事内容与程序</w:t>
      </w:r>
      <w:bookmarkEnd w:id="349"/>
      <w:bookmarkEnd w:id="350"/>
      <w:bookmarkEnd w:id="351"/>
      <w:bookmarkEnd w:id="352"/>
      <w:bookmarkEnd w:id="353"/>
      <w:bookmarkEnd w:id="354"/>
    </w:p>
    <w:p w14:paraId="419A7DE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（一）议事内容及提案权</w:t>
      </w:r>
    </w:p>
    <w:p w14:paraId="5EDC20D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DE5AF5A" w14:textId="3B954F85"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其中，就因国家或当地有权机构基于政策原因鼓励或倡导不动产项目减免租金而召开基金份额持有人大会的重大事项，议事内容包括但不限于提交基金份额持有人大会审议是否应执行被有权机构鼓励或倡导的租金减免政策等。</w:t>
      </w:r>
    </w:p>
    <w:p w14:paraId="2F84ED35" w14:textId="6A187DED"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存续期间拟购入不动产项目或发生其他中国证监会或相关法规规定的需履行变更注册等程序的情形时，应当按照《公募基金运作办法》第四十条相关规定履行变更注册等程序。需提交基金份额持有人大会投票表决的，应当事先履行变更注册程序。</w:t>
      </w:r>
    </w:p>
    <w:p w14:paraId="198CD81B" w14:textId="48A3DA6B"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本基金存续期间拟购入不动产项目的标准和要求、战略配售安排、尽职调查要求、信息披露等应当与本基金首次发售要求一致，中国证监会认定的情形除外。</w:t>
      </w:r>
    </w:p>
    <w:p w14:paraId="4B4B531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基金份额持有人大会的召集人发出召集会议的通知后，对原有提案的修改应当在基金份额持有人大会召开前及时公告。</w:t>
      </w:r>
    </w:p>
    <w:p w14:paraId="23BF2D3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基金份额持有人大会不得对未事先公告的议事内容进行表决。</w:t>
      </w:r>
    </w:p>
    <w:p w14:paraId="78364FA0"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（二）议事程序</w:t>
      </w:r>
    </w:p>
    <w:p w14:paraId="56999340" w14:textId="77777777" w:rsidR="007358E9" w:rsidRPr="00973F8A" w:rsidRDefault="00AE5219">
      <w:pPr>
        <w:pStyle w:val="afb"/>
        <w:numPr>
          <w:ilvl w:val="0"/>
          <w:numId w:val="18"/>
        </w:numPr>
        <w:adjustRightInd w:val="0"/>
        <w:snapToGrid w:val="0"/>
        <w:spacing w:beforeLines="50" w:before="163"/>
        <w:ind w:left="0" w:firstLine="480"/>
        <w:rPr>
          <w:rFonts w:eastAsia="宋体"/>
          <w:bCs/>
          <w:color w:val="000000"/>
        </w:rPr>
      </w:pPr>
      <w:r w:rsidRPr="00973F8A">
        <w:rPr>
          <w:rFonts w:eastAsia="宋体" w:hint="eastAsia"/>
          <w:bCs/>
          <w:color w:val="000000"/>
        </w:rPr>
        <w:t>现场开会</w:t>
      </w:r>
    </w:p>
    <w:p w14:paraId="5CB2EE4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现场开会的方式下，首先由大会主持人按照本基金合同第八部分第八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73F8A">
        <w:rPr>
          <w:rFonts w:eastAsia="宋体" w:hint="eastAsia"/>
          <w:bCs/>
          <w:color w:val="000000"/>
        </w:rPr>
        <w:t>50%</w:t>
      </w:r>
      <w:r w:rsidRPr="00973F8A">
        <w:rPr>
          <w:rFonts w:eastAsia="宋体" w:hint="eastAsia"/>
          <w:bCs/>
          <w:color w:val="000000"/>
        </w:rPr>
        <w:t>以上（含</w:t>
      </w:r>
      <w:r w:rsidRPr="00973F8A">
        <w:rPr>
          <w:rFonts w:eastAsia="宋体" w:hint="eastAsia"/>
          <w:bCs/>
          <w:color w:val="000000"/>
        </w:rPr>
        <w:t>50%</w:t>
      </w:r>
      <w:r w:rsidRPr="00973F8A">
        <w:rPr>
          <w:rFonts w:eastAsia="宋体" w:hint="eastAsia"/>
          <w:bCs/>
          <w:color w:val="000000"/>
        </w:rPr>
        <w:t>）选举产生一名基金份额持有人作为该次基金份额持有人大会的主持人。基金管理人和基金托管人拒不出席或主持基金份额持有人大会，不影响基金份额持</w:t>
      </w:r>
      <w:r w:rsidRPr="00973F8A">
        <w:rPr>
          <w:rFonts w:eastAsia="宋体" w:hint="eastAsia"/>
          <w:bCs/>
          <w:color w:val="000000"/>
        </w:rPr>
        <w:lastRenderedPageBreak/>
        <w:t>有人大会作出的决议的效力。</w:t>
      </w:r>
    </w:p>
    <w:p w14:paraId="576B95B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会议召集人应当制作出席会议人员的签名册。签名册载明参加会议人员姓名（或单位名称）、身份证明文件号码、持有或代表有表决权的基金份额、委托人姓名（或单位名称）和联系方式等事项。</w:t>
      </w:r>
    </w:p>
    <w:p w14:paraId="555CA191" w14:textId="77777777" w:rsidR="007358E9" w:rsidRPr="00973F8A" w:rsidRDefault="00AE5219">
      <w:pPr>
        <w:pStyle w:val="afb"/>
        <w:numPr>
          <w:ilvl w:val="0"/>
          <w:numId w:val="18"/>
        </w:numPr>
        <w:adjustRightInd w:val="0"/>
        <w:snapToGrid w:val="0"/>
        <w:spacing w:beforeLines="50" w:before="163"/>
        <w:ind w:left="0" w:firstLine="480"/>
        <w:rPr>
          <w:rFonts w:eastAsia="宋体"/>
          <w:bCs/>
          <w:color w:val="000000"/>
        </w:rPr>
      </w:pPr>
      <w:r w:rsidRPr="00973F8A">
        <w:rPr>
          <w:rFonts w:eastAsia="宋体" w:hint="eastAsia"/>
          <w:bCs/>
          <w:color w:val="000000"/>
        </w:rPr>
        <w:t>通讯开会</w:t>
      </w:r>
    </w:p>
    <w:p w14:paraId="5DAF281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在通讯开会的情况下，首先由召集人提前</w:t>
      </w:r>
      <w:r w:rsidRPr="00973F8A">
        <w:rPr>
          <w:rFonts w:eastAsia="宋体" w:hint="eastAsia"/>
          <w:bCs/>
          <w:color w:val="000000"/>
        </w:rPr>
        <w:t>30</w:t>
      </w:r>
      <w:r w:rsidRPr="00973F8A">
        <w:rPr>
          <w:rFonts w:eastAsia="宋体" w:hint="eastAsia"/>
          <w:bCs/>
          <w:color w:val="000000"/>
        </w:rPr>
        <w:t>日公布提案，在所通知的表决截止日期后</w:t>
      </w:r>
      <w:r w:rsidRPr="00973F8A">
        <w:rPr>
          <w:rFonts w:eastAsia="宋体" w:hint="eastAsia"/>
          <w:bCs/>
          <w:color w:val="000000"/>
        </w:rPr>
        <w:t>2</w:t>
      </w:r>
      <w:r w:rsidRPr="00973F8A">
        <w:rPr>
          <w:rFonts w:eastAsia="宋体" w:hint="eastAsia"/>
          <w:bCs/>
          <w:color w:val="000000"/>
        </w:rPr>
        <w:t>个工作日内在公证机关监督下由召集人统计全部有效表决，在公证机关监督下形成决议。</w:t>
      </w:r>
    </w:p>
    <w:p w14:paraId="23A0FFB3" w14:textId="77777777" w:rsidR="007358E9" w:rsidRPr="00973F8A" w:rsidRDefault="007358E9">
      <w:pPr>
        <w:adjustRightInd w:val="0"/>
        <w:snapToGrid w:val="0"/>
        <w:spacing w:beforeLines="50" w:before="163"/>
        <w:ind w:firstLine="480"/>
        <w:rPr>
          <w:rFonts w:eastAsia="宋体"/>
          <w:bCs/>
          <w:color w:val="000000"/>
        </w:rPr>
      </w:pPr>
    </w:p>
    <w:p w14:paraId="727E429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55" w:name="_Toc70448461"/>
      <w:bookmarkStart w:id="356" w:name="_Toc15641225"/>
      <w:bookmarkStart w:id="357" w:name="_Toc70537339"/>
      <w:bookmarkStart w:id="358" w:name="_Toc70486911"/>
      <w:bookmarkStart w:id="359" w:name="_Toc79392589"/>
      <w:bookmarkStart w:id="360" w:name="_Toc57530248"/>
      <w:r w:rsidRPr="00973F8A">
        <w:rPr>
          <w:rFonts w:eastAsia="黑体" w:hint="eastAsia"/>
          <w:sz w:val="28"/>
          <w:szCs w:val="30"/>
        </w:rPr>
        <w:t>七、表决</w:t>
      </w:r>
      <w:bookmarkEnd w:id="355"/>
      <w:bookmarkEnd w:id="356"/>
      <w:bookmarkEnd w:id="357"/>
      <w:bookmarkEnd w:id="358"/>
      <w:bookmarkEnd w:id="359"/>
      <w:bookmarkEnd w:id="360"/>
    </w:p>
    <w:p w14:paraId="70CE003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基金份额持有人所持每份基金份额有一票表决权。</w:t>
      </w:r>
    </w:p>
    <w:p w14:paraId="29EAF19C" w14:textId="77777777" w:rsidR="007358E9" w:rsidRPr="00973F8A" w:rsidRDefault="00AE5219">
      <w:pPr>
        <w:adjustRightInd w:val="0"/>
        <w:snapToGrid w:val="0"/>
        <w:spacing w:beforeLines="50" w:before="163"/>
        <w:ind w:firstLine="482"/>
        <w:rPr>
          <w:rFonts w:eastAsia="宋体"/>
          <w:b/>
          <w:bCs/>
          <w:color w:val="000000"/>
        </w:rPr>
      </w:pPr>
      <w:r w:rsidRPr="00973F8A">
        <w:rPr>
          <w:rFonts w:eastAsia="宋体" w:hint="eastAsia"/>
          <w:b/>
          <w:bCs/>
          <w:color w:val="000000"/>
        </w:rPr>
        <w:t>基金份额持有人与表决事项存在关联关系的，应当回避表决，其所持份额不计入有表决权的基金份额总数。与运营管理机构存在关联关系的基金份额持有人就解聘、更换运营管理机构事项无需回避表决，中国证监会认可的特殊情形除外。</w:t>
      </w:r>
    </w:p>
    <w:p w14:paraId="3543A6F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基金份额持有人大会决议分为一般决议和特别决议：</w:t>
      </w:r>
    </w:p>
    <w:p w14:paraId="7F6A3663" w14:textId="77777777" w:rsidR="007358E9" w:rsidRPr="00973F8A" w:rsidRDefault="00AE5219">
      <w:pPr>
        <w:adjustRightInd w:val="0"/>
        <w:snapToGrid w:val="0"/>
        <w:spacing w:beforeLines="50" w:before="163"/>
        <w:ind w:firstLine="480"/>
        <w:rPr>
          <w:rFonts w:eastAsia="宋体"/>
          <w:color w:val="000000"/>
          <w:szCs w:val="24"/>
          <w:lang w:val="zh-CN"/>
        </w:rPr>
      </w:pPr>
      <w:r w:rsidRPr="00973F8A">
        <w:rPr>
          <w:rFonts w:eastAsia="宋体" w:hint="eastAsia"/>
          <w:bCs/>
          <w:color w:val="000000"/>
        </w:rPr>
        <w:t>（一）</w:t>
      </w:r>
      <w:r w:rsidRPr="00973F8A">
        <w:rPr>
          <w:rFonts w:eastAsia="宋体"/>
          <w:color w:val="000000"/>
          <w:szCs w:val="24"/>
          <w:lang w:val="zh-CN"/>
        </w:rPr>
        <w:t>一般决议，一般决议须经参加大会的基金份额持有人或其代理人所持表决权的二分之一以上（含二分之一）通过方为有效。</w:t>
      </w:r>
    </w:p>
    <w:p w14:paraId="28B5652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color w:val="000000"/>
          <w:szCs w:val="24"/>
          <w:lang w:val="zh-CN"/>
        </w:rPr>
        <w:t>除下列第（</w:t>
      </w:r>
      <w:r w:rsidRPr="00973F8A">
        <w:rPr>
          <w:rFonts w:eastAsia="宋体" w:hint="eastAsia"/>
          <w:color w:val="000000"/>
          <w:szCs w:val="24"/>
          <w:lang w:val="zh-CN"/>
        </w:rPr>
        <w:t>二</w:t>
      </w:r>
      <w:r w:rsidRPr="00973F8A">
        <w:rPr>
          <w:rFonts w:eastAsia="宋体"/>
          <w:color w:val="000000"/>
          <w:szCs w:val="24"/>
          <w:lang w:val="zh-CN"/>
        </w:rPr>
        <w:t>）项所规定的须以特别决议通过事项以外的其他事项均以一般决议的方式通过</w:t>
      </w:r>
      <w:r w:rsidRPr="00973F8A">
        <w:rPr>
          <w:rFonts w:eastAsia="宋体" w:hint="eastAsia"/>
          <w:bCs/>
          <w:color w:val="000000"/>
        </w:rPr>
        <w:t>。</w:t>
      </w:r>
    </w:p>
    <w:p w14:paraId="51F7813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（二）特别决议，特别决议应当经参加大会的基金份额持有人或其代理人所持表决权的三分之二以上（含三分之二）通过方可做出。除基金合同另有约定外，下述事项以特别决议通过方为有效：</w:t>
      </w:r>
      <w:r w:rsidRPr="00973F8A">
        <w:rPr>
          <w:rFonts w:eastAsia="宋体" w:hint="eastAsia"/>
          <w:bCs/>
          <w:color w:val="000000"/>
        </w:rPr>
        <w:t xml:space="preserve"> </w:t>
      </w:r>
    </w:p>
    <w:p w14:paraId="1F25A760"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转换基金运作方式；</w:t>
      </w:r>
    </w:p>
    <w:p w14:paraId="0292D9C8"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更换基金管理人或者基金托管人；</w:t>
      </w:r>
    </w:p>
    <w:p w14:paraId="56B98135"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提前终止基金合同；</w:t>
      </w:r>
    </w:p>
    <w:p w14:paraId="259EA6E6"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本基金与其他基金合并；</w:t>
      </w:r>
    </w:p>
    <w:p w14:paraId="52758B76"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对基金的投资目标、投资策略等作出重大调整；</w:t>
      </w:r>
    </w:p>
    <w:p w14:paraId="027419C5" w14:textId="50FF153C"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连续</w:t>
      </w:r>
      <w:r w:rsidRPr="00973F8A">
        <w:rPr>
          <w:rFonts w:eastAsia="宋体" w:hint="eastAsia"/>
          <w:bCs/>
          <w:color w:val="000000"/>
        </w:rPr>
        <w:t>12</w:t>
      </w:r>
      <w:r w:rsidRPr="00973F8A">
        <w:rPr>
          <w:rFonts w:eastAsia="宋体" w:hint="eastAsia"/>
          <w:bCs/>
          <w:color w:val="000000"/>
        </w:rPr>
        <w:t>个月内累计发生的金额占基金净资产</w:t>
      </w:r>
      <w:r w:rsidRPr="00973F8A">
        <w:rPr>
          <w:rFonts w:eastAsia="宋体" w:hint="eastAsia"/>
          <w:bCs/>
          <w:color w:val="000000"/>
        </w:rPr>
        <w:t>50%</w:t>
      </w:r>
      <w:r w:rsidRPr="00973F8A">
        <w:rPr>
          <w:rFonts w:eastAsia="宋体" w:hint="eastAsia"/>
          <w:bCs/>
          <w:color w:val="000000"/>
        </w:rPr>
        <w:t>及以上的不动产项目购入或出售；</w:t>
      </w:r>
    </w:p>
    <w:p w14:paraId="3B0D3D42"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连续</w:t>
      </w:r>
      <w:r w:rsidRPr="00973F8A">
        <w:rPr>
          <w:rFonts w:eastAsia="宋体" w:hint="eastAsia"/>
          <w:bCs/>
          <w:color w:val="000000"/>
        </w:rPr>
        <w:t>12</w:t>
      </w:r>
      <w:r w:rsidRPr="00973F8A">
        <w:rPr>
          <w:rFonts w:eastAsia="宋体" w:hint="eastAsia"/>
          <w:bCs/>
          <w:color w:val="000000"/>
        </w:rPr>
        <w:t>个月内累计发生的金额占基金净资产</w:t>
      </w:r>
      <w:r w:rsidRPr="00973F8A">
        <w:rPr>
          <w:rFonts w:eastAsia="宋体" w:hint="eastAsia"/>
          <w:bCs/>
          <w:color w:val="000000"/>
        </w:rPr>
        <w:t>50%</w:t>
      </w:r>
      <w:r w:rsidRPr="00973F8A">
        <w:rPr>
          <w:rFonts w:eastAsia="宋体" w:hint="eastAsia"/>
          <w:bCs/>
          <w:color w:val="000000"/>
        </w:rPr>
        <w:t>及以上的扩募；</w:t>
      </w:r>
    </w:p>
    <w:p w14:paraId="05F3EAA5" w14:textId="77777777"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本基金成立后连续</w:t>
      </w:r>
      <w:r w:rsidRPr="00973F8A">
        <w:rPr>
          <w:rFonts w:eastAsia="宋体" w:hint="eastAsia"/>
          <w:bCs/>
          <w:color w:val="000000"/>
        </w:rPr>
        <w:t>12</w:t>
      </w:r>
      <w:r w:rsidRPr="00973F8A">
        <w:rPr>
          <w:rFonts w:eastAsia="宋体" w:hint="eastAsia"/>
          <w:bCs/>
          <w:color w:val="000000"/>
        </w:rPr>
        <w:t>个月内累计发生金额占基金净资产</w:t>
      </w:r>
      <w:r w:rsidRPr="00973F8A">
        <w:rPr>
          <w:rFonts w:eastAsia="宋体" w:hint="eastAsia"/>
          <w:bCs/>
          <w:color w:val="000000"/>
        </w:rPr>
        <w:t>20%</w:t>
      </w:r>
      <w:r w:rsidRPr="00973F8A">
        <w:rPr>
          <w:rFonts w:eastAsia="宋体" w:hint="eastAsia"/>
          <w:bCs/>
          <w:color w:val="000000"/>
        </w:rPr>
        <w:t>及以上的关联交易；</w:t>
      </w:r>
    </w:p>
    <w:p w14:paraId="797D6200" w14:textId="64DE7AE2" w:rsidR="007358E9" w:rsidRPr="00973F8A" w:rsidRDefault="00AE5219">
      <w:pPr>
        <w:pStyle w:val="afb"/>
        <w:numPr>
          <w:ilvl w:val="0"/>
          <w:numId w:val="19"/>
        </w:numPr>
        <w:adjustRightInd w:val="0"/>
        <w:snapToGrid w:val="0"/>
        <w:spacing w:beforeLines="50" w:before="163"/>
        <w:ind w:left="0" w:firstLine="480"/>
        <w:rPr>
          <w:rFonts w:eastAsia="宋体"/>
          <w:bCs/>
          <w:color w:val="000000"/>
        </w:rPr>
      </w:pPr>
      <w:r w:rsidRPr="00973F8A">
        <w:rPr>
          <w:rFonts w:eastAsia="宋体" w:hint="eastAsia"/>
          <w:bCs/>
          <w:color w:val="000000"/>
        </w:rPr>
        <w:t>本基金运作期间内由于国家或当地有权机构出台相关规定、政策等鼓励、倡导不动产项目减免租金的情形，拟执行减免租金政策的（但通过原始权益人或其指定第三方申请相关部门就减免事宜给予项目公司补偿、补贴或其他方式可使得对应期间项目公司未发生因减免租金的政策性因素使得本基金减少收入进而导致可供分配金额下降的除外，该等情形属于《基金合同》第八部分第一条第（二）款约定的不需召开基金份额持有人大会的情形）。</w:t>
      </w:r>
    </w:p>
    <w:p w14:paraId="5A25A4B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基金份额持有人大会采取记名方式进行投票表决。</w:t>
      </w:r>
    </w:p>
    <w:p w14:paraId="712BFC8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F83CC4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基金份额持有人大会的各项提案或同一项提案内并列的各项议题应当分开审议、逐项表决。</w:t>
      </w:r>
    </w:p>
    <w:p w14:paraId="3E40250B" w14:textId="77777777" w:rsidR="007358E9" w:rsidRPr="00973F8A" w:rsidRDefault="007358E9">
      <w:pPr>
        <w:adjustRightInd w:val="0"/>
        <w:snapToGrid w:val="0"/>
        <w:spacing w:beforeLines="50" w:before="163"/>
        <w:ind w:firstLine="480"/>
        <w:rPr>
          <w:rFonts w:eastAsia="宋体"/>
          <w:bCs/>
          <w:color w:val="000000"/>
        </w:rPr>
      </w:pPr>
    </w:p>
    <w:p w14:paraId="3DD9F6C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61" w:name="_Toc57530249"/>
      <w:bookmarkStart w:id="362" w:name="_Toc15641226"/>
      <w:bookmarkStart w:id="363" w:name="_Toc79392590"/>
      <w:bookmarkStart w:id="364" w:name="_Toc70486912"/>
      <w:bookmarkStart w:id="365" w:name="_Toc70537340"/>
      <w:bookmarkStart w:id="366" w:name="_Toc70448462"/>
      <w:r w:rsidRPr="00973F8A">
        <w:rPr>
          <w:rFonts w:eastAsia="黑体" w:hint="eastAsia"/>
          <w:sz w:val="28"/>
          <w:szCs w:val="30"/>
        </w:rPr>
        <w:t>八、计票</w:t>
      </w:r>
      <w:bookmarkEnd w:id="361"/>
      <w:bookmarkEnd w:id="362"/>
      <w:bookmarkEnd w:id="363"/>
      <w:bookmarkEnd w:id="364"/>
      <w:bookmarkEnd w:id="365"/>
      <w:bookmarkEnd w:id="366"/>
    </w:p>
    <w:p w14:paraId="6DDC293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（一）现场开会</w:t>
      </w:r>
    </w:p>
    <w:p w14:paraId="32255043" w14:textId="77777777" w:rsidR="007358E9" w:rsidRPr="00973F8A" w:rsidRDefault="00AE5219">
      <w:pPr>
        <w:pStyle w:val="afb"/>
        <w:numPr>
          <w:ilvl w:val="0"/>
          <w:numId w:val="20"/>
        </w:numPr>
        <w:adjustRightInd w:val="0"/>
        <w:snapToGrid w:val="0"/>
        <w:spacing w:beforeLines="50" w:before="163"/>
        <w:ind w:left="0" w:firstLine="480"/>
        <w:rPr>
          <w:rFonts w:eastAsia="宋体"/>
          <w:bCs/>
          <w:color w:val="000000"/>
        </w:rPr>
      </w:pPr>
      <w:r w:rsidRPr="00973F8A">
        <w:rPr>
          <w:rFonts w:eastAsia="宋体" w:hint="eastAsia"/>
          <w:bCs/>
          <w:color w:val="000000"/>
        </w:rPr>
        <w:t>如大会由基金管理人或基金托管人召集，基金份额持有人大会的主持人应当在会议开始后宣布在出席会议的基金份额持有人和代理人中选举两名基金份额持有人代</w:t>
      </w:r>
      <w:r w:rsidRPr="00973F8A">
        <w:rPr>
          <w:rFonts w:eastAsia="宋体" w:hint="eastAsia"/>
          <w:bCs/>
          <w:color w:val="000000"/>
        </w:rPr>
        <w:lastRenderedPageBreak/>
        <w:t>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C84DFCC" w14:textId="77777777" w:rsidR="007358E9" w:rsidRPr="00973F8A" w:rsidRDefault="00AE5219">
      <w:pPr>
        <w:pStyle w:val="afb"/>
        <w:numPr>
          <w:ilvl w:val="0"/>
          <w:numId w:val="20"/>
        </w:numPr>
        <w:adjustRightInd w:val="0"/>
        <w:snapToGrid w:val="0"/>
        <w:spacing w:beforeLines="50" w:before="163"/>
        <w:ind w:left="0" w:firstLine="480"/>
        <w:rPr>
          <w:rFonts w:eastAsia="宋体"/>
          <w:bCs/>
          <w:color w:val="000000"/>
        </w:rPr>
      </w:pPr>
      <w:r w:rsidRPr="00973F8A">
        <w:rPr>
          <w:rFonts w:eastAsia="宋体" w:hint="eastAsia"/>
          <w:bCs/>
          <w:color w:val="000000"/>
        </w:rPr>
        <w:t>监票人应当在基金份额持有人表决后立即进行清点并由大会主持人当场公布计票结果。</w:t>
      </w:r>
    </w:p>
    <w:p w14:paraId="708A7D8F" w14:textId="77777777" w:rsidR="007358E9" w:rsidRPr="00973F8A" w:rsidRDefault="00AE5219">
      <w:pPr>
        <w:pStyle w:val="afb"/>
        <w:numPr>
          <w:ilvl w:val="0"/>
          <w:numId w:val="20"/>
        </w:numPr>
        <w:adjustRightInd w:val="0"/>
        <w:snapToGrid w:val="0"/>
        <w:spacing w:beforeLines="50" w:before="163"/>
        <w:ind w:left="0" w:firstLine="480"/>
        <w:rPr>
          <w:rFonts w:eastAsia="宋体"/>
          <w:bCs/>
          <w:color w:val="000000"/>
        </w:rPr>
      </w:pPr>
      <w:r w:rsidRPr="00973F8A">
        <w:rPr>
          <w:rFonts w:eastAsia="宋体" w:hint="eastAsia"/>
          <w:bCs/>
          <w:color w:val="000000"/>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14:paraId="0BFFB8BC" w14:textId="77777777" w:rsidR="007358E9" w:rsidRPr="00973F8A" w:rsidRDefault="00AE5219">
      <w:pPr>
        <w:pStyle w:val="afb"/>
        <w:numPr>
          <w:ilvl w:val="0"/>
          <w:numId w:val="20"/>
        </w:numPr>
        <w:adjustRightInd w:val="0"/>
        <w:snapToGrid w:val="0"/>
        <w:spacing w:beforeLines="50" w:before="163"/>
        <w:ind w:left="0" w:firstLine="480"/>
        <w:rPr>
          <w:rFonts w:eastAsia="宋体"/>
          <w:bCs/>
          <w:color w:val="000000"/>
        </w:rPr>
      </w:pPr>
      <w:r w:rsidRPr="00973F8A">
        <w:rPr>
          <w:rFonts w:eastAsia="宋体" w:hint="eastAsia"/>
          <w:bCs/>
          <w:color w:val="000000"/>
        </w:rPr>
        <w:t>计票过程应由公证机关予以公证，基金管理人或基金托管人拒不出席大会的，不影响计票的效力。</w:t>
      </w:r>
    </w:p>
    <w:p w14:paraId="6C5EB96B"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（二）通讯开会</w:t>
      </w:r>
    </w:p>
    <w:p w14:paraId="08FC35C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采用网络投票的，持有人大会网络投票期间结束后，召集人可以通过网络投票系统查询持有人大会的投票情况，并根据法律法规的要求对全部网络数据进行确认。</w:t>
      </w:r>
    </w:p>
    <w:p w14:paraId="4EA71EE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在通讯开会的情况下，计票方式为：由大会召集人授权的两名监督员在基金托管人授权代表（若由基金托管人召集，则为基金管理人授权代表）的监督下进行计票，并由公证机关对其计票过程予以公证</w:t>
      </w:r>
      <w:bookmarkStart w:id="367" w:name="_Toc15641227"/>
      <w:bookmarkStart w:id="368" w:name="_Toc79392591"/>
      <w:bookmarkStart w:id="369" w:name="_Toc57530250"/>
      <w:r w:rsidRPr="00973F8A">
        <w:rPr>
          <w:rFonts w:eastAsia="宋体" w:hint="eastAsia"/>
          <w:bCs/>
          <w:color w:val="000000"/>
        </w:rPr>
        <w:t>。基金管理人或基金托管人拒派代表对表决意见的计票进行监督的，不影响计票和表决结果。</w:t>
      </w:r>
    </w:p>
    <w:p w14:paraId="7C5A66E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70" w:name="_Toc70486913"/>
      <w:bookmarkStart w:id="371" w:name="_Toc70537341"/>
      <w:bookmarkStart w:id="372" w:name="_Toc70448463"/>
      <w:r w:rsidRPr="00973F8A">
        <w:rPr>
          <w:rFonts w:eastAsia="黑体" w:hint="eastAsia"/>
          <w:sz w:val="28"/>
          <w:szCs w:val="30"/>
        </w:rPr>
        <w:t>九、生效与公告</w:t>
      </w:r>
      <w:bookmarkEnd w:id="367"/>
      <w:bookmarkEnd w:id="368"/>
      <w:bookmarkEnd w:id="369"/>
      <w:bookmarkEnd w:id="370"/>
      <w:bookmarkEnd w:id="371"/>
      <w:bookmarkEnd w:id="372"/>
    </w:p>
    <w:p w14:paraId="332B837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基金份额持有人大会的决议，召集人应当自通过之日起</w:t>
      </w:r>
      <w:r w:rsidRPr="00973F8A">
        <w:rPr>
          <w:rFonts w:eastAsia="宋体" w:hint="eastAsia"/>
          <w:bCs/>
          <w:color w:val="000000"/>
        </w:rPr>
        <w:t>5</w:t>
      </w:r>
      <w:r w:rsidRPr="00973F8A">
        <w:rPr>
          <w:rFonts w:eastAsia="宋体" w:hint="eastAsia"/>
          <w:bCs/>
          <w:color w:val="000000"/>
        </w:rPr>
        <w:t>日内报中国证监会备案。</w:t>
      </w:r>
    </w:p>
    <w:p w14:paraId="275F3F5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基金份额持有人大会的决议自表决通过之日起生效。</w:t>
      </w:r>
    </w:p>
    <w:p w14:paraId="0C0D3DD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召开基金份额持有人大会的，信息披露义务机构应当及时告知投资者基金份额持有人大会相关事宜。</w:t>
      </w:r>
    </w:p>
    <w:p w14:paraId="730AA0D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基金份额持有人大会决议自生效之日起</w:t>
      </w:r>
      <w:r w:rsidRPr="00973F8A">
        <w:rPr>
          <w:rFonts w:eastAsia="宋体" w:hint="eastAsia"/>
          <w:bCs/>
          <w:color w:val="000000"/>
        </w:rPr>
        <w:t>2</w:t>
      </w:r>
      <w:r w:rsidRPr="00973F8A">
        <w:rPr>
          <w:rFonts w:eastAsia="宋体" w:hint="eastAsia"/>
          <w:bCs/>
          <w:color w:val="000000"/>
        </w:rPr>
        <w:t>日内在规定媒介上公告。</w:t>
      </w:r>
      <w:bookmarkStart w:id="373" w:name="_Hlt88820702"/>
      <w:bookmarkEnd w:id="373"/>
      <w:r w:rsidRPr="00973F8A">
        <w:rPr>
          <w:rFonts w:eastAsia="宋体" w:hint="eastAsia"/>
          <w:bCs/>
          <w:color w:val="000000"/>
        </w:rPr>
        <w:t>如果采用网络投票或通讯方式进行表决，在公告基金份额持有人大会决议时，必须将公证书全文、公证</w:t>
      </w:r>
      <w:r w:rsidRPr="00973F8A">
        <w:rPr>
          <w:rFonts w:eastAsia="宋体" w:hint="eastAsia"/>
          <w:bCs/>
          <w:color w:val="000000"/>
        </w:rPr>
        <w:lastRenderedPageBreak/>
        <w:t>机构、公证员姓名等一同公告。基金份额持有人会议的召集人应当聘请律师事务所对基金份额持有人大会的召开时间、会议形式、审议事项、议事程序、表决方式及决议结果等事项出具法律意见，上述法律意见应与基金份额持有人大会决议一并披露。</w:t>
      </w:r>
    </w:p>
    <w:p w14:paraId="79C977B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基金托管人和基金份额持有人应当执行生效的基金份额持有人大会的决议。生效的基金份额持有人大会决议对全体基金份额持有人、基金管理人、基金托管人均有约束力。基金管理人、基金托管人依据基金份额持有人大会生效决议行事的结果由全体基金份额持有人承担。</w:t>
      </w:r>
    </w:p>
    <w:p w14:paraId="41020A55" w14:textId="77777777" w:rsidR="007358E9" w:rsidRPr="00973F8A" w:rsidRDefault="007358E9">
      <w:pPr>
        <w:adjustRightInd w:val="0"/>
        <w:snapToGrid w:val="0"/>
        <w:spacing w:beforeLines="50" w:before="163"/>
        <w:ind w:firstLine="482"/>
        <w:rPr>
          <w:rFonts w:eastAsia="宋体"/>
          <w:b/>
          <w:color w:val="000000"/>
        </w:rPr>
      </w:pPr>
    </w:p>
    <w:p w14:paraId="065345E9"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74" w:name="_Toc70537342"/>
      <w:bookmarkStart w:id="375" w:name="_Toc70486914"/>
      <w:bookmarkStart w:id="376" w:name="_Toc70448464"/>
      <w:r w:rsidRPr="00973F8A">
        <w:rPr>
          <w:rFonts w:eastAsia="黑体" w:hint="eastAsia"/>
          <w:sz w:val="28"/>
          <w:szCs w:val="30"/>
        </w:rPr>
        <w:t>十、本部分关于基金份额持有人大会召开事由、召开条件、议事程序、表决条件、网络投票方式等规定，凡是直接引用法律法规的部分，如将来法律法规修改导致相关内容被取消或变更的，基金管理人提前公告后，可直接对本部分内容进行修改和调整，无需召开基金份额持有人大会审议。</w:t>
      </w:r>
      <w:bookmarkEnd w:id="374"/>
      <w:bookmarkEnd w:id="375"/>
      <w:bookmarkEnd w:id="376"/>
    </w:p>
    <w:p w14:paraId="43ADA5C1" w14:textId="77777777" w:rsidR="007358E9" w:rsidRPr="00973F8A" w:rsidRDefault="007358E9">
      <w:pPr>
        <w:adjustRightInd w:val="0"/>
        <w:snapToGrid w:val="0"/>
        <w:spacing w:beforeLines="50" w:before="163"/>
        <w:ind w:firstLine="480"/>
        <w:rPr>
          <w:rFonts w:eastAsia="宋体"/>
          <w:color w:val="000000"/>
        </w:rPr>
      </w:pPr>
      <w:bookmarkStart w:id="377" w:name="_Toc1745"/>
      <w:bookmarkStart w:id="378" w:name="_Toc3963"/>
    </w:p>
    <w:p w14:paraId="77BCBA19"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379" w:name="_Toc10398"/>
      <w:bookmarkStart w:id="380" w:name="_Toc3572"/>
      <w:bookmarkStart w:id="381" w:name="_Toc16164"/>
      <w:bookmarkStart w:id="382" w:name="_Toc123051455"/>
      <w:bookmarkStart w:id="383" w:name="_Toc31821"/>
      <w:bookmarkStart w:id="384" w:name="_Toc123112237"/>
      <w:bookmarkStart w:id="385" w:name="_Toc123102456"/>
      <w:bookmarkStart w:id="386" w:name="_Toc3080"/>
      <w:bookmarkStart w:id="387" w:name="_Toc70537343"/>
      <w:bookmarkStart w:id="388" w:name="_Toc98560355"/>
      <w:bookmarkStart w:id="389" w:name="_Toc725"/>
      <w:bookmarkStart w:id="390" w:name="_Toc63098713"/>
      <w:bookmarkStart w:id="391" w:name="_Toc21735"/>
      <w:bookmarkStart w:id="392" w:name="_Toc139991739"/>
      <w:bookmarkStart w:id="393" w:name="_Toc18206"/>
      <w:bookmarkStart w:id="394" w:name="_Toc141703889"/>
      <w:r w:rsidRPr="00973F8A">
        <w:rPr>
          <w:rFonts w:eastAsia="黑体" w:hint="eastAsia"/>
          <w:sz w:val="32"/>
          <w:szCs w:val="36"/>
        </w:rPr>
        <w:lastRenderedPageBreak/>
        <w:t>第九部分</w:t>
      </w:r>
      <w:r w:rsidRPr="00973F8A">
        <w:rPr>
          <w:rFonts w:eastAsia="黑体" w:hint="eastAsia"/>
          <w:sz w:val="32"/>
          <w:szCs w:val="36"/>
        </w:rPr>
        <w:t xml:space="preserve">  </w:t>
      </w:r>
      <w:r w:rsidRPr="00973F8A">
        <w:rPr>
          <w:rFonts w:eastAsia="黑体" w:hint="eastAsia"/>
          <w:sz w:val="32"/>
          <w:szCs w:val="36"/>
        </w:rPr>
        <w:t>基金管理人、基金托管人的更换条件和程序</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1E3C3AE2" w14:textId="77777777" w:rsidR="007358E9" w:rsidRPr="00973F8A" w:rsidRDefault="007358E9">
      <w:pPr>
        <w:autoSpaceDE w:val="0"/>
        <w:autoSpaceDN w:val="0"/>
        <w:adjustRightInd w:val="0"/>
        <w:snapToGrid w:val="0"/>
        <w:spacing w:beforeLines="50" w:before="163"/>
        <w:ind w:firstLine="480"/>
        <w:textAlignment w:val="bottom"/>
        <w:rPr>
          <w:rFonts w:eastAsia="宋体"/>
          <w:bCs/>
          <w:color w:val="000000"/>
        </w:rPr>
      </w:pPr>
      <w:bookmarkStart w:id="395" w:name="_Toc79392593"/>
      <w:bookmarkStart w:id="396" w:name="_Toc57530252"/>
      <w:bookmarkStart w:id="397" w:name="_Toc15118245"/>
    </w:p>
    <w:p w14:paraId="07ABB5D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398" w:name="_Toc70537344"/>
      <w:bookmarkStart w:id="399" w:name="_Toc70486916"/>
      <w:bookmarkStart w:id="400" w:name="_Toc70448466"/>
      <w:r w:rsidRPr="00973F8A">
        <w:rPr>
          <w:rFonts w:eastAsia="黑体" w:hint="eastAsia"/>
          <w:sz w:val="28"/>
          <w:szCs w:val="30"/>
        </w:rPr>
        <w:t>一、基金管理人和基金托管人职责终止的情形</w:t>
      </w:r>
      <w:bookmarkEnd w:id="395"/>
      <w:bookmarkEnd w:id="396"/>
      <w:bookmarkEnd w:id="397"/>
      <w:bookmarkEnd w:id="398"/>
      <w:bookmarkEnd w:id="399"/>
      <w:bookmarkEnd w:id="400"/>
    </w:p>
    <w:p w14:paraId="616C96E1"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401" w:name="_Toc22005971"/>
      <w:r w:rsidRPr="00973F8A">
        <w:rPr>
          <w:rFonts w:eastAsia="黑体" w:hint="eastAsia"/>
          <w:szCs w:val="24"/>
        </w:rPr>
        <w:t>（一）</w:t>
      </w:r>
      <w:r w:rsidRPr="00973F8A">
        <w:rPr>
          <w:rFonts w:eastAsia="黑体" w:hint="eastAsia"/>
          <w:szCs w:val="24"/>
        </w:rPr>
        <w:tab/>
      </w:r>
      <w:r w:rsidRPr="00973F8A">
        <w:rPr>
          <w:rFonts w:eastAsia="黑体" w:hint="eastAsia"/>
          <w:szCs w:val="24"/>
        </w:rPr>
        <w:t>基金管理人职责终止的情形</w:t>
      </w:r>
      <w:bookmarkEnd w:id="401"/>
    </w:p>
    <w:p w14:paraId="1DE52D6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有下列情形之一的，基金管理人职责终止：</w:t>
      </w:r>
    </w:p>
    <w:p w14:paraId="7C0B7EF6" w14:textId="77777777" w:rsidR="007358E9" w:rsidRPr="00973F8A" w:rsidRDefault="00AE5219">
      <w:pPr>
        <w:pStyle w:val="afb"/>
        <w:numPr>
          <w:ilvl w:val="0"/>
          <w:numId w:val="21"/>
        </w:numPr>
        <w:adjustRightInd w:val="0"/>
        <w:snapToGrid w:val="0"/>
        <w:spacing w:beforeLines="50" w:before="163"/>
        <w:ind w:left="0" w:firstLine="480"/>
        <w:rPr>
          <w:rFonts w:eastAsia="宋体"/>
          <w:bCs/>
          <w:color w:val="000000"/>
        </w:rPr>
      </w:pPr>
      <w:r w:rsidRPr="00973F8A">
        <w:rPr>
          <w:rFonts w:eastAsia="宋体" w:hint="eastAsia"/>
          <w:bCs/>
          <w:color w:val="000000"/>
        </w:rPr>
        <w:t>被依法取消基金管理资格；</w:t>
      </w:r>
    </w:p>
    <w:p w14:paraId="6012AC8F" w14:textId="77777777" w:rsidR="007358E9" w:rsidRPr="00973F8A" w:rsidRDefault="00AE5219">
      <w:pPr>
        <w:pStyle w:val="afb"/>
        <w:numPr>
          <w:ilvl w:val="0"/>
          <w:numId w:val="21"/>
        </w:numPr>
        <w:adjustRightInd w:val="0"/>
        <w:snapToGrid w:val="0"/>
        <w:spacing w:beforeLines="50" w:before="163"/>
        <w:ind w:left="0" w:firstLine="480"/>
        <w:rPr>
          <w:rFonts w:eastAsia="宋体"/>
          <w:bCs/>
          <w:color w:val="000000"/>
        </w:rPr>
      </w:pPr>
      <w:r w:rsidRPr="00973F8A">
        <w:rPr>
          <w:rFonts w:eastAsia="宋体" w:hint="eastAsia"/>
          <w:bCs/>
          <w:color w:val="000000"/>
        </w:rPr>
        <w:t>被基金份额持有人大会解任；</w:t>
      </w:r>
    </w:p>
    <w:p w14:paraId="4772DA44" w14:textId="77777777" w:rsidR="007358E9" w:rsidRPr="00973F8A" w:rsidRDefault="00AE5219">
      <w:pPr>
        <w:pStyle w:val="afb"/>
        <w:numPr>
          <w:ilvl w:val="0"/>
          <w:numId w:val="21"/>
        </w:numPr>
        <w:adjustRightInd w:val="0"/>
        <w:snapToGrid w:val="0"/>
        <w:spacing w:beforeLines="50" w:before="163"/>
        <w:ind w:left="0" w:firstLine="480"/>
        <w:rPr>
          <w:rFonts w:eastAsia="宋体"/>
          <w:bCs/>
          <w:color w:val="000000"/>
        </w:rPr>
      </w:pPr>
      <w:r w:rsidRPr="00973F8A">
        <w:rPr>
          <w:rFonts w:eastAsia="宋体" w:hint="eastAsia"/>
          <w:bCs/>
          <w:color w:val="000000"/>
        </w:rPr>
        <w:t>依法解散、被依法撤销或被依法宣告破产；</w:t>
      </w:r>
    </w:p>
    <w:p w14:paraId="1C2C4742" w14:textId="77777777" w:rsidR="007358E9" w:rsidRPr="00973F8A" w:rsidRDefault="00AE5219">
      <w:pPr>
        <w:pStyle w:val="afb"/>
        <w:numPr>
          <w:ilvl w:val="0"/>
          <w:numId w:val="21"/>
        </w:numPr>
        <w:adjustRightInd w:val="0"/>
        <w:snapToGrid w:val="0"/>
        <w:spacing w:beforeLines="50" w:before="163"/>
        <w:ind w:left="0" w:firstLine="480"/>
        <w:rPr>
          <w:rFonts w:eastAsia="宋体"/>
          <w:bCs/>
          <w:color w:val="000000"/>
        </w:rPr>
      </w:pPr>
      <w:r w:rsidRPr="00973F8A">
        <w:rPr>
          <w:rFonts w:eastAsia="宋体" w:hint="eastAsia"/>
          <w:bCs/>
          <w:color w:val="000000"/>
        </w:rPr>
        <w:t>按照基金合同约定程序，基金管理人在对基金合同无实质性修改的前提下，将基金管理人变更为其设立的子公司；</w:t>
      </w:r>
    </w:p>
    <w:p w14:paraId="69B67FAC" w14:textId="77777777" w:rsidR="007358E9" w:rsidRPr="00973F8A" w:rsidRDefault="00AE5219">
      <w:pPr>
        <w:pStyle w:val="afb"/>
        <w:numPr>
          <w:ilvl w:val="0"/>
          <w:numId w:val="21"/>
        </w:numPr>
        <w:adjustRightInd w:val="0"/>
        <w:snapToGrid w:val="0"/>
        <w:spacing w:beforeLines="50" w:before="163"/>
        <w:ind w:left="0" w:firstLine="480"/>
        <w:rPr>
          <w:rFonts w:eastAsia="宋体"/>
          <w:bCs/>
          <w:color w:val="000000"/>
        </w:rPr>
      </w:pPr>
      <w:r w:rsidRPr="00973F8A">
        <w:rPr>
          <w:rFonts w:eastAsia="宋体" w:hint="eastAsia"/>
          <w:bCs/>
          <w:color w:val="000000"/>
        </w:rPr>
        <w:t>法律法规及中国证监会规定的和基金合同约定的其他情形。</w:t>
      </w:r>
    </w:p>
    <w:p w14:paraId="194CDB61"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402" w:name="_Toc22005972"/>
      <w:r w:rsidRPr="00973F8A">
        <w:rPr>
          <w:rFonts w:eastAsia="黑体" w:hint="eastAsia"/>
          <w:szCs w:val="24"/>
        </w:rPr>
        <w:t>（二）</w:t>
      </w:r>
      <w:r w:rsidRPr="00973F8A">
        <w:rPr>
          <w:rFonts w:eastAsia="黑体" w:hint="eastAsia"/>
          <w:szCs w:val="24"/>
        </w:rPr>
        <w:tab/>
      </w:r>
      <w:r w:rsidRPr="00973F8A">
        <w:rPr>
          <w:rFonts w:eastAsia="黑体" w:hint="eastAsia"/>
          <w:szCs w:val="24"/>
        </w:rPr>
        <w:t>基金托管人职责终止的情形</w:t>
      </w:r>
      <w:bookmarkEnd w:id="402"/>
    </w:p>
    <w:p w14:paraId="3488CF5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有下列情形之一的，基金托管人职责终止：</w:t>
      </w:r>
    </w:p>
    <w:p w14:paraId="7F85F6F1" w14:textId="77777777" w:rsidR="007358E9" w:rsidRPr="00973F8A" w:rsidRDefault="00AE5219">
      <w:pPr>
        <w:pStyle w:val="afb"/>
        <w:numPr>
          <w:ilvl w:val="0"/>
          <w:numId w:val="22"/>
        </w:numPr>
        <w:adjustRightInd w:val="0"/>
        <w:snapToGrid w:val="0"/>
        <w:spacing w:beforeLines="50" w:before="163"/>
        <w:ind w:left="0" w:firstLine="480"/>
        <w:rPr>
          <w:rFonts w:eastAsia="宋体"/>
          <w:bCs/>
          <w:color w:val="000000"/>
        </w:rPr>
      </w:pPr>
      <w:r w:rsidRPr="00973F8A">
        <w:rPr>
          <w:rFonts w:eastAsia="宋体" w:hint="eastAsia"/>
          <w:bCs/>
          <w:color w:val="000000"/>
        </w:rPr>
        <w:t>被依法取消基金托管资格；</w:t>
      </w:r>
    </w:p>
    <w:p w14:paraId="515F754F" w14:textId="77777777" w:rsidR="007358E9" w:rsidRPr="00973F8A" w:rsidRDefault="00AE5219">
      <w:pPr>
        <w:pStyle w:val="afb"/>
        <w:numPr>
          <w:ilvl w:val="0"/>
          <w:numId w:val="22"/>
        </w:numPr>
        <w:adjustRightInd w:val="0"/>
        <w:snapToGrid w:val="0"/>
        <w:spacing w:beforeLines="50" w:before="163"/>
        <w:ind w:left="0" w:firstLine="480"/>
        <w:rPr>
          <w:rFonts w:eastAsia="宋体"/>
          <w:bCs/>
          <w:color w:val="000000"/>
        </w:rPr>
      </w:pPr>
      <w:r w:rsidRPr="00973F8A">
        <w:rPr>
          <w:rFonts w:eastAsia="宋体" w:hint="eastAsia"/>
          <w:bCs/>
          <w:color w:val="000000"/>
        </w:rPr>
        <w:t>被基金份额持有人大会解任；</w:t>
      </w:r>
    </w:p>
    <w:p w14:paraId="562437FB" w14:textId="77777777" w:rsidR="007358E9" w:rsidRPr="00973F8A" w:rsidRDefault="00AE5219">
      <w:pPr>
        <w:pStyle w:val="afb"/>
        <w:numPr>
          <w:ilvl w:val="0"/>
          <w:numId w:val="22"/>
        </w:numPr>
        <w:adjustRightInd w:val="0"/>
        <w:snapToGrid w:val="0"/>
        <w:spacing w:beforeLines="50" w:before="163"/>
        <w:ind w:left="0" w:firstLine="480"/>
        <w:rPr>
          <w:rFonts w:eastAsia="宋体"/>
          <w:bCs/>
          <w:color w:val="000000"/>
        </w:rPr>
      </w:pPr>
      <w:r w:rsidRPr="00973F8A">
        <w:rPr>
          <w:rFonts w:eastAsia="宋体" w:hint="eastAsia"/>
          <w:bCs/>
          <w:color w:val="000000"/>
        </w:rPr>
        <w:t>依法解散、被依法撤销或被依法宣告破产；</w:t>
      </w:r>
    </w:p>
    <w:p w14:paraId="468481AF" w14:textId="77777777" w:rsidR="007358E9" w:rsidRPr="00973F8A" w:rsidRDefault="00AE5219">
      <w:pPr>
        <w:pStyle w:val="afb"/>
        <w:numPr>
          <w:ilvl w:val="0"/>
          <w:numId w:val="22"/>
        </w:numPr>
        <w:adjustRightInd w:val="0"/>
        <w:snapToGrid w:val="0"/>
        <w:spacing w:beforeLines="50" w:before="163"/>
        <w:ind w:left="0" w:firstLine="480"/>
        <w:rPr>
          <w:rFonts w:eastAsia="宋体"/>
          <w:bCs/>
          <w:color w:val="000000"/>
        </w:rPr>
      </w:pPr>
      <w:r w:rsidRPr="00973F8A">
        <w:rPr>
          <w:rFonts w:eastAsia="宋体" w:hint="eastAsia"/>
          <w:bCs/>
          <w:color w:val="000000"/>
        </w:rPr>
        <w:t>基金托管人或其分支机构作为计划托管人的职责终止且继任计划托管人与基金托管人非同一法人</w:t>
      </w:r>
      <w:r w:rsidRPr="00973F8A">
        <w:rPr>
          <w:rFonts w:eastAsia="宋体" w:hint="eastAsia"/>
          <w:bCs/>
          <w:color w:val="000000"/>
        </w:rPr>
        <w:t>;</w:t>
      </w:r>
    </w:p>
    <w:p w14:paraId="646FE6D2" w14:textId="77777777" w:rsidR="007358E9" w:rsidRPr="00973F8A" w:rsidRDefault="00AE5219">
      <w:pPr>
        <w:pStyle w:val="afb"/>
        <w:numPr>
          <w:ilvl w:val="0"/>
          <w:numId w:val="22"/>
        </w:numPr>
        <w:adjustRightInd w:val="0"/>
        <w:snapToGrid w:val="0"/>
        <w:spacing w:beforeLines="50" w:before="163"/>
        <w:ind w:left="0" w:firstLine="480"/>
        <w:rPr>
          <w:rFonts w:eastAsia="宋体"/>
          <w:bCs/>
          <w:color w:val="000000"/>
        </w:rPr>
      </w:pPr>
      <w:r w:rsidRPr="00973F8A">
        <w:rPr>
          <w:rFonts w:eastAsia="宋体" w:hint="eastAsia"/>
          <w:bCs/>
          <w:color w:val="000000"/>
        </w:rPr>
        <w:t>法律法规及中国证监会规定的和基金合同约定的其他情形。</w:t>
      </w:r>
    </w:p>
    <w:p w14:paraId="33F6F4BC" w14:textId="77777777" w:rsidR="007358E9" w:rsidRPr="00973F8A" w:rsidRDefault="007358E9">
      <w:pPr>
        <w:adjustRightInd w:val="0"/>
        <w:snapToGrid w:val="0"/>
        <w:spacing w:beforeLines="50" w:before="163"/>
        <w:ind w:firstLine="480"/>
        <w:rPr>
          <w:rFonts w:eastAsia="宋体"/>
          <w:bCs/>
          <w:color w:val="000000"/>
        </w:rPr>
      </w:pPr>
    </w:p>
    <w:p w14:paraId="2417A019"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03" w:name="_Toc70537345"/>
      <w:bookmarkStart w:id="404" w:name="_Toc57530253"/>
      <w:bookmarkStart w:id="405" w:name="_Toc70448467"/>
      <w:bookmarkStart w:id="406" w:name="_Toc15118246"/>
      <w:bookmarkStart w:id="407" w:name="_Toc79392594"/>
      <w:bookmarkStart w:id="408" w:name="_Toc70486917"/>
      <w:r w:rsidRPr="00973F8A">
        <w:rPr>
          <w:rFonts w:eastAsia="黑体" w:hint="eastAsia"/>
          <w:sz w:val="28"/>
          <w:szCs w:val="30"/>
        </w:rPr>
        <w:lastRenderedPageBreak/>
        <w:t>二、基金管理人和基金托管人的更换程序</w:t>
      </w:r>
      <w:bookmarkEnd w:id="403"/>
      <w:bookmarkEnd w:id="404"/>
      <w:bookmarkEnd w:id="405"/>
      <w:bookmarkEnd w:id="406"/>
      <w:bookmarkEnd w:id="407"/>
      <w:bookmarkEnd w:id="408"/>
    </w:p>
    <w:p w14:paraId="3965A3B8"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409" w:name="_Toc22005974"/>
      <w:r w:rsidRPr="00973F8A">
        <w:rPr>
          <w:rFonts w:eastAsia="黑体" w:hint="eastAsia"/>
          <w:szCs w:val="24"/>
        </w:rPr>
        <w:t>（一）</w:t>
      </w:r>
      <w:r w:rsidRPr="00973F8A">
        <w:rPr>
          <w:rFonts w:eastAsia="黑体" w:hint="eastAsia"/>
          <w:szCs w:val="24"/>
        </w:rPr>
        <w:tab/>
      </w:r>
      <w:r w:rsidRPr="00973F8A">
        <w:rPr>
          <w:rFonts w:eastAsia="黑体" w:hint="eastAsia"/>
          <w:szCs w:val="24"/>
        </w:rPr>
        <w:t>基金管理人的更换程序</w:t>
      </w:r>
      <w:bookmarkEnd w:id="409"/>
    </w:p>
    <w:p w14:paraId="0B468C02"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提名：新任基金管理人由基金托管人或由单独或合计持有</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）基金份额的基金份额持有人提名；</w:t>
      </w:r>
    </w:p>
    <w:p w14:paraId="2C75EB1D"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决议：基金份额持有人大会在基金管理人职责终止后</w:t>
      </w:r>
      <w:r w:rsidRPr="00973F8A">
        <w:rPr>
          <w:rFonts w:eastAsia="宋体" w:hint="eastAsia"/>
          <w:bCs/>
          <w:color w:val="000000"/>
        </w:rPr>
        <w:t>6</w:t>
      </w:r>
      <w:r w:rsidRPr="00973F8A">
        <w:rPr>
          <w:rFonts w:eastAsia="宋体" w:hint="eastAsia"/>
          <w:bCs/>
          <w:color w:val="000000"/>
        </w:rPr>
        <w:t>个月内对被提名的基金管理人形成决议，该决议需经参加大会的基金份额持有人所持表决权的三分之二以上（含三分之二）表决通过，决议自表决通过之日起生效；</w:t>
      </w:r>
    </w:p>
    <w:p w14:paraId="42C98ED4"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临时基金管理人：新任基金管理人产生之前，由中国证监会指定临时基金管理人；</w:t>
      </w:r>
    </w:p>
    <w:p w14:paraId="497925F2"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备案：基金份额持有人大会更换基金管理人的决议须报中国证监会备案；</w:t>
      </w:r>
    </w:p>
    <w:p w14:paraId="47B180F7"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公告：基金管理人更换后，由基金托管人在更换基金管理人的基金份额持有人大会决议生效后</w:t>
      </w:r>
      <w:r w:rsidRPr="00973F8A">
        <w:rPr>
          <w:rFonts w:eastAsia="宋体" w:hint="eastAsia"/>
          <w:bCs/>
          <w:color w:val="000000"/>
        </w:rPr>
        <w:t>2</w:t>
      </w:r>
      <w:r w:rsidRPr="00973F8A">
        <w:rPr>
          <w:rFonts w:eastAsia="宋体" w:hint="eastAsia"/>
          <w:bCs/>
          <w:color w:val="000000"/>
        </w:rPr>
        <w:t>日内在规定媒介公告；</w:t>
      </w:r>
    </w:p>
    <w:p w14:paraId="7FAD6B94"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财务信息；</w:t>
      </w:r>
    </w:p>
    <w:p w14:paraId="3B050387"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审计：基金管理人职责终止的，应当按照法律法规规定聘请符合《证券法》规定的会计师事务所对基金财产进行审计，并将审计结果予以公告，同时报中国证监会备案，审计费用由基金财产承担；</w:t>
      </w:r>
    </w:p>
    <w:p w14:paraId="4A652823" w14:textId="77777777" w:rsidR="007358E9" w:rsidRPr="00973F8A" w:rsidRDefault="00AE5219">
      <w:pPr>
        <w:pStyle w:val="afb"/>
        <w:numPr>
          <w:ilvl w:val="0"/>
          <w:numId w:val="23"/>
        </w:numPr>
        <w:adjustRightInd w:val="0"/>
        <w:snapToGrid w:val="0"/>
        <w:spacing w:beforeLines="50" w:before="163"/>
        <w:ind w:left="0" w:firstLine="480"/>
        <w:rPr>
          <w:rFonts w:eastAsia="宋体"/>
          <w:bCs/>
          <w:color w:val="000000"/>
        </w:rPr>
      </w:pPr>
      <w:r w:rsidRPr="00973F8A">
        <w:rPr>
          <w:rFonts w:eastAsia="宋体" w:hint="eastAsia"/>
          <w:bCs/>
          <w:color w:val="000000"/>
        </w:rPr>
        <w:t>基金名称变更：基金管理人更换后，如果原任或新任基金管理人要求，应按其要求替换或删除基金名称中与原基金管理人有关的名称字样。</w:t>
      </w:r>
    </w:p>
    <w:p w14:paraId="25C1953E"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w:t>
      </w:r>
      <w:r w:rsidRPr="00973F8A">
        <w:rPr>
          <w:rFonts w:eastAsia="黑体" w:hint="eastAsia"/>
          <w:szCs w:val="24"/>
        </w:rPr>
        <w:tab/>
      </w:r>
      <w:r w:rsidRPr="00973F8A">
        <w:rPr>
          <w:rFonts w:eastAsia="黑体" w:hint="eastAsia"/>
          <w:szCs w:val="24"/>
        </w:rPr>
        <w:t>基金管理人更换的特殊程序</w:t>
      </w:r>
    </w:p>
    <w:p w14:paraId="0E872CC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rPr>
        <w:t>在基金管理人和基金托管人协商一致的基础上，基金管理人有权在对本基金合同无实质性修改的前提下，将本基金变更注册为其子公司管理的公开募集证券投资基金，前述基金管理人变更事项无需召开基金份额持有人大会审议，但基金管理人应当按照法律法规和中国证监会的要求办理相关程序，并按照《公募基金信息披露办法》的规定在规</w:t>
      </w:r>
      <w:r w:rsidRPr="00973F8A">
        <w:rPr>
          <w:rFonts w:eastAsia="宋体" w:hint="eastAsia"/>
        </w:rPr>
        <w:lastRenderedPageBreak/>
        <w:t>定媒介公告。</w:t>
      </w:r>
    </w:p>
    <w:p w14:paraId="72CDFCE0"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410" w:name="_Toc22005975"/>
      <w:r w:rsidRPr="00973F8A">
        <w:rPr>
          <w:rFonts w:eastAsia="黑体" w:hint="eastAsia"/>
          <w:szCs w:val="24"/>
        </w:rPr>
        <w:t>（三）</w:t>
      </w:r>
      <w:r w:rsidRPr="00973F8A">
        <w:rPr>
          <w:rFonts w:eastAsia="黑体" w:hint="eastAsia"/>
          <w:szCs w:val="24"/>
        </w:rPr>
        <w:tab/>
      </w:r>
      <w:r w:rsidRPr="00973F8A">
        <w:rPr>
          <w:rFonts w:eastAsia="黑体" w:hint="eastAsia"/>
          <w:szCs w:val="24"/>
        </w:rPr>
        <w:t>基金托管人的更换程序</w:t>
      </w:r>
      <w:bookmarkEnd w:id="410"/>
    </w:p>
    <w:p w14:paraId="636AFFC1"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提名：新任基金托管人由基金管理人或由单独或合计持有</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）基金份额的基金份额持有人提名；</w:t>
      </w:r>
    </w:p>
    <w:p w14:paraId="1AE27BFD"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决议：基金份额持有人大会在基金托管人职责终止后</w:t>
      </w:r>
      <w:r w:rsidRPr="00973F8A">
        <w:rPr>
          <w:rFonts w:eastAsia="宋体" w:hint="eastAsia"/>
          <w:bCs/>
          <w:color w:val="000000"/>
        </w:rPr>
        <w:t>6</w:t>
      </w:r>
      <w:r w:rsidRPr="00973F8A">
        <w:rPr>
          <w:rFonts w:eastAsia="宋体" w:hint="eastAsia"/>
          <w:bCs/>
          <w:color w:val="000000"/>
        </w:rPr>
        <w:t>个月内对被提名的基金托管人形成决议，该决议需经参加大会的基金份额持有人所持表决权的三分之二以上（含三分之二）表决通过，决议自表决通过之日起生效；</w:t>
      </w:r>
    </w:p>
    <w:p w14:paraId="7DBB4976"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临时基金托管人：新任基金托管人产生之前，由中国证监会指定临时基金托管人；</w:t>
      </w:r>
    </w:p>
    <w:p w14:paraId="14FE28AF"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备案：基金份额持有人大会更换基金托管人的决议须报中国证监会备案；</w:t>
      </w:r>
    </w:p>
    <w:p w14:paraId="756B7BF1"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公告：基金托管人更换后，由基金管理人在更换基金托管人的基金份额持有人大会决议生效后</w:t>
      </w:r>
      <w:r w:rsidRPr="00973F8A">
        <w:rPr>
          <w:rFonts w:eastAsia="宋体" w:hint="eastAsia"/>
          <w:bCs/>
          <w:color w:val="000000"/>
        </w:rPr>
        <w:t>2</w:t>
      </w:r>
      <w:r w:rsidRPr="00973F8A">
        <w:rPr>
          <w:rFonts w:eastAsia="宋体" w:hint="eastAsia"/>
          <w:bCs/>
          <w:color w:val="000000"/>
        </w:rPr>
        <w:t>日内在规定媒介公告；</w:t>
      </w:r>
    </w:p>
    <w:p w14:paraId="377EB97F"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交接：基金托管人职责终止的，应当妥善保管基金财产和基金托管业务资料，及时办理基金财产和基金托管业务的移交手续，新任基金托管人或者临时基金托管人应当及时接收。新任基金托管人或者临时基金托管人与基金管理人核对基金资产财务信息；</w:t>
      </w:r>
      <w:r w:rsidRPr="00973F8A">
        <w:rPr>
          <w:rFonts w:eastAsia="宋体" w:hint="eastAsia"/>
          <w:bCs/>
          <w:color w:val="000000"/>
        </w:rPr>
        <w:t xml:space="preserve"> </w:t>
      </w:r>
    </w:p>
    <w:p w14:paraId="139F1B2D" w14:textId="77777777" w:rsidR="007358E9" w:rsidRPr="00973F8A" w:rsidRDefault="00AE5219">
      <w:pPr>
        <w:pStyle w:val="afb"/>
        <w:numPr>
          <w:ilvl w:val="0"/>
          <w:numId w:val="24"/>
        </w:numPr>
        <w:adjustRightInd w:val="0"/>
        <w:snapToGrid w:val="0"/>
        <w:spacing w:beforeLines="50" w:before="163"/>
        <w:ind w:left="0" w:firstLine="480"/>
        <w:rPr>
          <w:rFonts w:eastAsia="宋体"/>
          <w:bCs/>
          <w:color w:val="000000"/>
        </w:rPr>
      </w:pPr>
      <w:r w:rsidRPr="00973F8A">
        <w:rPr>
          <w:rFonts w:eastAsia="宋体" w:hint="eastAsia"/>
          <w:bCs/>
          <w:color w:val="000000"/>
        </w:rPr>
        <w:t>审计：基金托管人职责终止的，应当按照法律法规规定聘请</w:t>
      </w:r>
      <w:r w:rsidRPr="00973F8A">
        <w:rPr>
          <w:rFonts w:eastAsia="宋体" w:hint="eastAsia"/>
        </w:rPr>
        <w:t>符合《证券法》规定的</w:t>
      </w:r>
      <w:r w:rsidRPr="00973F8A">
        <w:rPr>
          <w:rFonts w:eastAsia="宋体" w:hint="eastAsia"/>
          <w:bCs/>
          <w:color w:val="000000"/>
        </w:rPr>
        <w:t>会计师事务所对基金财产进行审计，并将审计结果予以公告，同时报中国证监会备案，审计费由基金财产承担。</w:t>
      </w:r>
    </w:p>
    <w:p w14:paraId="59E23F40"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411" w:name="_Toc1357"/>
      <w:r w:rsidRPr="00973F8A">
        <w:rPr>
          <w:rFonts w:eastAsia="黑体" w:hint="eastAsia"/>
          <w:szCs w:val="24"/>
        </w:rPr>
        <w:t>（四）基金管理人与基金托管人同时更换的条件和程序。</w:t>
      </w:r>
      <w:bookmarkEnd w:id="411"/>
    </w:p>
    <w:p w14:paraId="57A1530A" w14:textId="77777777" w:rsidR="007358E9" w:rsidRPr="00973F8A" w:rsidRDefault="00AE5219">
      <w:pPr>
        <w:pStyle w:val="afb"/>
        <w:numPr>
          <w:ilvl w:val="0"/>
          <w:numId w:val="25"/>
        </w:numPr>
        <w:adjustRightInd w:val="0"/>
        <w:snapToGrid w:val="0"/>
        <w:spacing w:beforeLines="50" w:before="163"/>
        <w:ind w:left="0" w:firstLine="480"/>
        <w:rPr>
          <w:rFonts w:eastAsia="宋体"/>
          <w:bCs/>
          <w:color w:val="000000"/>
        </w:rPr>
      </w:pPr>
      <w:r w:rsidRPr="00973F8A">
        <w:rPr>
          <w:rFonts w:eastAsia="宋体" w:hint="eastAsia"/>
          <w:bCs/>
          <w:color w:val="000000"/>
        </w:rPr>
        <w:t>提名：如果基金管理人和基金托管人同时更换，由单独或合计持有基金总份额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）的基金份额持有人提名新的基金管理人和基金托管人；</w:t>
      </w:r>
    </w:p>
    <w:p w14:paraId="62FB89D6" w14:textId="77777777" w:rsidR="007358E9" w:rsidRPr="00973F8A" w:rsidRDefault="00AE5219">
      <w:pPr>
        <w:pStyle w:val="afb"/>
        <w:numPr>
          <w:ilvl w:val="0"/>
          <w:numId w:val="25"/>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基金管理人和基金托管人的更换分别按上述程序进行；</w:t>
      </w:r>
    </w:p>
    <w:p w14:paraId="66E3C376" w14:textId="77777777" w:rsidR="007358E9" w:rsidRPr="00973F8A" w:rsidRDefault="00AE5219">
      <w:pPr>
        <w:pStyle w:val="afb"/>
        <w:numPr>
          <w:ilvl w:val="0"/>
          <w:numId w:val="25"/>
        </w:numPr>
        <w:adjustRightInd w:val="0"/>
        <w:snapToGrid w:val="0"/>
        <w:spacing w:beforeLines="50" w:before="163"/>
        <w:ind w:left="0" w:firstLine="480"/>
        <w:rPr>
          <w:rFonts w:eastAsia="宋体"/>
          <w:bCs/>
          <w:color w:val="000000"/>
        </w:rPr>
      </w:pPr>
      <w:r w:rsidRPr="00973F8A">
        <w:rPr>
          <w:rFonts w:eastAsia="宋体" w:hint="eastAsia"/>
          <w:bCs/>
          <w:color w:val="000000"/>
        </w:rPr>
        <w:t>公告：新任基金管理人和新任基金托管人应在更换基金管理人和基金托管人的基金份额持有人大会决议生效后</w:t>
      </w:r>
      <w:r w:rsidRPr="00973F8A">
        <w:rPr>
          <w:rFonts w:eastAsia="宋体" w:hint="eastAsia"/>
          <w:bCs/>
          <w:color w:val="000000"/>
        </w:rPr>
        <w:t>2</w:t>
      </w:r>
      <w:r w:rsidRPr="00973F8A">
        <w:rPr>
          <w:rFonts w:eastAsia="宋体" w:hint="eastAsia"/>
          <w:bCs/>
          <w:color w:val="000000"/>
        </w:rPr>
        <w:t>日内在规定媒介上联合公告。</w:t>
      </w:r>
    </w:p>
    <w:p w14:paraId="4ACE7536" w14:textId="77777777" w:rsidR="007358E9" w:rsidRPr="00973F8A" w:rsidRDefault="007358E9">
      <w:pPr>
        <w:adjustRightInd w:val="0"/>
        <w:snapToGrid w:val="0"/>
        <w:spacing w:beforeLines="50" w:before="163"/>
        <w:ind w:firstLine="480"/>
        <w:rPr>
          <w:rFonts w:eastAsia="宋体"/>
          <w:color w:val="000000"/>
        </w:rPr>
      </w:pPr>
    </w:p>
    <w:p w14:paraId="6D736F4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12" w:name="_Toc70448468"/>
      <w:bookmarkStart w:id="413" w:name="_Toc70486918"/>
      <w:bookmarkStart w:id="414" w:name="_Toc70537346"/>
      <w:r w:rsidRPr="00973F8A">
        <w:rPr>
          <w:rFonts w:eastAsia="黑体" w:hint="eastAsia"/>
          <w:sz w:val="28"/>
          <w:szCs w:val="30"/>
        </w:rPr>
        <w:lastRenderedPageBreak/>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用或基金托管费用。</w:t>
      </w:r>
      <w:bookmarkEnd w:id="412"/>
      <w:bookmarkEnd w:id="413"/>
      <w:bookmarkEnd w:id="414"/>
    </w:p>
    <w:p w14:paraId="0082099D" w14:textId="77777777" w:rsidR="007358E9" w:rsidRPr="00973F8A" w:rsidRDefault="007358E9">
      <w:pPr>
        <w:adjustRightInd w:val="0"/>
        <w:snapToGrid w:val="0"/>
        <w:spacing w:beforeLines="50" w:before="163"/>
        <w:ind w:firstLine="480"/>
        <w:rPr>
          <w:rFonts w:eastAsia="宋体"/>
          <w:bCs/>
          <w:color w:val="000000"/>
        </w:rPr>
      </w:pPr>
    </w:p>
    <w:p w14:paraId="17B76C5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15" w:name="_Toc70448469"/>
      <w:bookmarkStart w:id="416" w:name="_Toc70537347"/>
      <w:bookmarkStart w:id="417" w:name="_Toc70486919"/>
      <w:r w:rsidRPr="00973F8A">
        <w:rPr>
          <w:rFonts w:eastAsia="黑体" w:hint="eastAsia"/>
          <w:sz w:val="28"/>
          <w:szCs w:val="30"/>
        </w:rPr>
        <w:t>四、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bookmarkEnd w:id="415"/>
      <w:bookmarkEnd w:id="416"/>
      <w:bookmarkEnd w:id="417"/>
    </w:p>
    <w:p w14:paraId="72C3B75E" w14:textId="77777777" w:rsidR="007358E9" w:rsidRPr="00973F8A" w:rsidRDefault="007358E9">
      <w:pPr>
        <w:adjustRightInd w:val="0"/>
        <w:snapToGrid w:val="0"/>
        <w:spacing w:beforeLines="50" w:before="163"/>
        <w:ind w:firstLine="480"/>
        <w:rPr>
          <w:rFonts w:eastAsia="宋体"/>
          <w:bCs/>
          <w:color w:val="000000"/>
        </w:rPr>
      </w:pPr>
    </w:p>
    <w:p w14:paraId="595E8938"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418" w:name="_Toc48649708"/>
      <w:bookmarkStart w:id="419" w:name="_Toc29408"/>
      <w:bookmarkStart w:id="420" w:name="_Toc79392622"/>
      <w:bookmarkStart w:id="421" w:name="_Toc32092"/>
      <w:bookmarkStart w:id="422" w:name="_Toc123102457"/>
      <w:bookmarkStart w:id="423" w:name="_Toc3329"/>
      <w:bookmarkStart w:id="424" w:name="_Toc17920"/>
      <w:bookmarkStart w:id="425" w:name="_Toc98560356"/>
      <w:bookmarkStart w:id="426" w:name="_Toc8791"/>
      <w:bookmarkStart w:id="427" w:name="_Toc32584"/>
      <w:bookmarkStart w:id="428" w:name="_Toc139991740"/>
      <w:bookmarkStart w:id="429" w:name="_Toc5170"/>
      <w:bookmarkStart w:id="430" w:name="_Toc17198"/>
      <w:bookmarkStart w:id="431" w:name="_Toc63098714"/>
      <w:bookmarkStart w:id="432" w:name="_Toc21237"/>
      <w:bookmarkStart w:id="433" w:name="_Toc123112238"/>
      <w:bookmarkStart w:id="434" w:name="_Toc739"/>
      <w:bookmarkStart w:id="435" w:name="_Toc123051456"/>
      <w:bookmarkStart w:id="436" w:name="_Toc70537348"/>
      <w:bookmarkStart w:id="437" w:name="_Toc141703890"/>
      <w:r w:rsidRPr="00973F8A">
        <w:rPr>
          <w:rFonts w:eastAsia="黑体" w:hint="eastAsia"/>
          <w:sz w:val="32"/>
          <w:szCs w:val="36"/>
        </w:rPr>
        <w:lastRenderedPageBreak/>
        <w:t>第十部分</w:t>
      </w:r>
      <w:r w:rsidRPr="00973F8A">
        <w:rPr>
          <w:rFonts w:eastAsia="黑体" w:hint="eastAsia"/>
          <w:sz w:val="32"/>
          <w:szCs w:val="36"/>
        </w:rPr>
        <w:t xml:space="preserve">  </w:t>
      </w:r>
      <w:r w:rsidRPr="00973F8A">
        <w:rPr>
          <w:rFonts w:eastAsia="黑体" w:hint="eastAsia"/>
          <w:sz w:val="32"/>
          <w:szCs w:val="36"/>
        </w:rPr>
        <w:t>基金的托管</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1AC31984" w14:textId="77777777" w:rsidR="007358E9" w:rsidRPr="00973F8A" w:rsidRDefault="007358E9">
      <w:pPr>
        <w:autoSpaceDE w:val="0"/>
        <w:autoSpaceDN w:val="0"/>
        <w:adjustRightInd w:val="0"/>
        <w:snapToGrid w:val="0"/>
        <w:spacing w:beforeLines="50" w:before="163"/>
        <w:ind w:firstLine="480"/>
        <w:textAlignment w:val="bottom"/>
        <w:rPr>
          <w:rFonts w:eastAsia="宋体"/>
          <w:bCs/>
          <w:color w:val="000000"/>
        </w:rPr>
      </w:pPr>
    </w:p>
    <w:p w14:paraId="49B68D35" w14:textId="646F0493"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基金托管人和基金管理人按照《基金法》《基金指引》《商业不动产基金公告》、基金合同及其他有关规定订立托管协议。</w:t>
      </w:r>
    </w:p>
    <w:p w14:paraId="7B540331" w14:textId="77777777" w:rsidR="007358E9" w:rsidRPr="00973F8A" w:rsidRDefault="00AE5219">
      <w:pPr>
        <w:autoSpaceDE w:val="0"/>
        <w:autoSpaceDN w:val="0"/>
        <w:adjustRightInd w:val="0"/>
        <w:snapToGrid w:val="0"/>
        <w:spacing w:beforeLines="50" w:before="163"/>
        <w:ind w:firstLine="480"/>
        <w:textAlignment w:val="bottom"/>
        <w:rPr>
          <w:rFonts w:eastAsia="宋体"/>
          <w:bCs/>
          <w:color w:val="000000"/>
        </w:rPr>
      </w:pPr>
      <w:r w:rsidRPr="00973F8A">
        <w:rPr>
          <w:rFonts w:eastAsia="宋体" w:hint="eastAsia"/>
          <w:bCs/>
          <w:color w:val="000000"/>
        </w:rPr>
        <w:t>订立托管协议的目的是明确基金托管人与基金管理人之间在基金财产的保管、投资运作、收益分配、信息披露及相互监督等相关事宜中的权利义务及职责，确保基金财产的安全，保护基金份额持有人的合法权益。《基金合同》未尽的基金托管事宜以基金管理人与基金托管人签署的《基金托管协议》为准。</w:t>
      </w:r>
    </w:p>
    <w:p w14:paraId="610B5FF1"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438" w:name="_Toc19520"/>
      <w:bookmarkStart w:id="439" w:name="_Toc139991741"/>
      <w:bookmarkStart w:id="440" w:name="_Toc123112239"/>
      <w:bookmarkStart w:id="441" w:name="_Toc79392624"/>
      <w:bookmarkStart w:id="442" w:name="_Toc26152"/>
      <w:bookmarkStart w:id="443" w:name="_Toc123051457"/>
      <w:bookmarkStart w:id="444" w:name="_Toc98560357"/>
      <w:bookmarkStart w:id="445" w:name="_Toc48649710"/>
      <w:bookmarkStart w:id="446" w:name="_Toc16789"/>
      <w:bookmarkStart w:id="447" w:name="_Toc22674"/>
      <w:bookmarkStart w:id="448" w:name="_Toc26383"/>
      <w:bookmarkStart w:id="449" w:name="_Toc63098715"/>
      <w:bookmarkStart w:id="450" w:name="_Toc141703891"/>
      <w:bookmarkStart w:id="451" w:name="_Toc3244"/>
      <w:bookmarkStart w:id="452" w:name="_Toc14725"/>
      <w:bookmarkStart w:id="453" w:name="_Toc26084"/>
      <w:bookmarkStart w:id="454" w:name="_Toc70537349"/>
      <w:bookmarkStart w:id="455" w:name="_Toc21886"/>
      <w:bookmarkStart w:id="456" w:name="_Toc123102458"/>
      <w:bookmarkStart w:id="457" w:name="_Toc2255"/>
      <w:r w:rsidRPr="00973F8A">
        <w:rPr>
          <w:rFonts w:eastAsia="黑体" w:hint="eastAsia"/>
          <w:sz w:val="32"/>
          <w:szCs w:val="36"/>
        </w:rPr>
        <w:lastRenderedPageBreak/>
        <w:t>第十一部分</w:t>
      </w:r>
      <w:r w:rsidRPr="00973F8A">
        <w:rPr>
          <w:rFonts w:eastAsia="黑体" w:hint="eastAsia"/>
          <w:sz w:val="32"/>
          <w:szCs w:val="36"/>
        </w:rPr>
        <w:t xml:space="preserve">  </w:t>
      </w:r>
      <w:r w:rsidRPr="00973F8A">
        <w:rPr>
          <w:rFonts w:eastAsia="黑体" w:hint="eastAsia"/>
          <w:sz w:val="32"/>
          <w:szCs w:val="36"/>
        </w:rPr>
        <w:t>基金份额的登记</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0C6C852F" w14:textId="77777777" w:rsidR="007358E9" w:rsidRPr="00973F8A" w:rsidRDefault="007358E9">
      <w:pPr>
        <w:autoSpaceDE w:val="0"/>
        <w:autoSpaceDN w:val="0"/>
        <w:adjustRightInd w:val="0"/>
        <w:snapToGrid w:val="0"/>
        <w:spacing w:beforeLines="50" w:before="163"/>
        <w:ind w:firstLine="480"/>
        <w:textAlignment w:val="bottom"/>
        <w:rPr>
          <w:rFonts w:eastAsia="宋体"/>
          <w:bCs/>
          <w:color w:val="000000"/>
        </w:rPr>
      </w:pPr>
    </w:p>
    <w:p w14:paraId="3A3E0D6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58" w:name="_Toc70537350"/>
      <w:bookmarkStart w:id="459" w:name="_Toc70486922"/>
      <w:bookmarkStart w:id="460" w:name="_Toc70448472"/>
      <w:r w:rsidRPr="00973F8A">
        <w:rPr>
          <w:rFonts w:eastAsia="黑体" w:hint="eastAsia"/>
          <w:sz w:val="28"/>
          <w:szCs w:val="30"/>
        </w:rPr>
        <w:t>一、基金份额的登记业务</w:t>
      </w:r>
      <w:bookmarkEnd w:id="458"/>
      <w:bookmarkEnd w:id="459"/>
      <w:bookmarkEnd w:id="460"/>
    </w:p>
    <w:p w14:paraId="799409A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本基金的登记业务指本基金登记、存管、过户、清算和结算业务，具体内容包括投资人</w:t>
      </w:r>
      <w:r w:rsidRPr="00973F8A">
        <w:rPr>
          <w:rFonts w:eastAsia="宋体" w:hint="eastAsia"/>
          <w:bCs/>
          <w:color w:val="000000"/>
          <w:szCs w:val="24"/>
        </w:rPr>
        <w:t>相关账户</w:t>
      </w:r>
      <w:r w:rsidRPr="00973F8A">
        <w:rPr>
          <w:rFonts w:eastAsia="宋体" w:hint="eastAsia"/>
          <w:bCs/>
          <w:color w:val="000000"/>
        </w:rPr>
        <w:t>的建立和管理、基金份额登记、基金销售业务的确认、清算和结算、代理发放红利、建立并保管基金份额持有人名册和办理非交易过户等。</w:t>
      </w:r>
    </w:p>
    <w:p w14:paraId="3F42DCC1" w14:textId="77777777" w:rsidR="007358E9" w:rsidRPr="00973F8A" w:rsidRDefault="007358E9">
      <w:pPr>
        <w:adjustRightInd w:val="0"/>
        <w:snapToGrid w:val="0"/>
        <w:spacing w:beforeLines="50" w:before="163"/>
        <w:ind w:firstLine="480"/>
        <w:rPr>
          <w:rFonts w:eastAsia="宋体"/>
          <w:bCs/>
          <w:color w:val="000000"/>
        </w:rPr>
      </w:pPr>
    </w:p>
    <w:p w14:paraId="031B9B7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61" w:name="_Toc70486923"/>
      <w:bookmarkStart w:id="462" w:name="_Toc70537351"/>
      <w:bookmarkStart w:id="463" w:name="_Toc70448473"/>
      <w:r w:rsidRPr="00973F8A">
        <w:rPr>
          <w:rFonts w:eastAsia="黑体" w:hint="eastAsia"/>
          <w:sz w:val="28"/>
          <w:szCs w:val="30"/>
        </w:rPr>
        <w:t>二、基金登记业务办理机构</w:t>
      </w:r>
      <w:bookmarkEnd w:id="461"/>
      <w:bookmarkEnd w:id="462"/>
      <w:bookmarkEnd w:id="463"/>
    </w:p>
    <w:p w14:paraId="5528561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本基金的登记业务由基金管理人或基金管理人委托的其他符合条件的机构办理。基金管理人委托其他机构办理本基金登记业务的，应与代理人签订委托代理协议，以明确基金管理人和代理机构在投资者相关</w:t>
      </w:r>
      <w:r w:rsidRPr="00973F8A">
        <w:rPr>
          <w:rFonts w:eastAsia="宋体" w:hint="eastAsia"/>
          <w:bCs/>
          <w:color w:val="000000"/>
          <w:szCs w:val="24"/>
        </w:rPr>
        <w:t>账户</w:t>
      </w:r>
      <w:r w:rsidRPr="00973F8A">
        <w:rPr>
          <w:rFonts w:eastAsia="宋体" w:hint="eastAsia"/>
          <w:bCs/>
          <w:color w:val="000000"/>
        </w:rPr>
        <w:t>管理、基金份额登记、清算及基金交易确认、发放红利、建立并保管基金份额持有人名册</w:t>
      </w:r>
      <w:r w:rsidRPr="00973F8A">
        <w:rPr>
          <w:rFonts w:eastAsia="宋体" w:hint="eastAsia"/>
          <w:bCs/>
          <w:color w:val="000000"/>
          <w:szCs w:val="24"/>
        </w:rPr>
        <w:t>和办理非交易过户</w:t>
      </w:r>
      <w:r w:rsidRPr="00973F8A">
        <w:rPr>
          <w:rFonts w:eastAsia="宋体" w:hint="eastAsia"/>
          <w:bCs/>
          <w:color w:val="000000"/>
        </w:rPr>
        <w:t>等事宜中的权利和义务，保护基金份额持有人的合法权益。</w:t>
      </w:r>
    </w:p>
    <w:p w14:paraId="077C5242"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本基金的登记业务办理机构是中国证券登记结算有限责任公司。</w:t>
      </w:r>
    </w:p>
    <w:p w14:paraId="476C6F8A" w14:textId="77777777" w:rsidR="007358E9" w:rsidRPr="00973F8A" w:rsidRDefault="007358E9">
      <w:pPr>
        <w:adjustRightInd w:val="0"/>
        <w:snapToGrid w:val="0"/>
        <w:spacing w:beforeLines="50" w:before="163"/>
        <w:ind w:firstLine="480"/>
        <w:rPr>
          <w:rFonts w:eastAsia="宋体"/>
          <w:bCs/>
          <w:color w:val="000000"/>
        </w:rPr>
      </w:pPr>
    </w:p>
    <w:p w14:paraId="25FFD88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64" w:name="_Toc70448474"/>
      <w:bookmarkStart w:id="465" w:name="_Toc70486924"/>
      <w:bookmarkStart w:id="466" w:name="_Toc70537352"/>
      <w:r w:rsidRPr="00973F8A">
        <w:rPr>
          <w:rFonts w:eastAsia="黑体" w:hint="eastAsia"/>
          <w:sz w:val="28"/>
          <w:szCs w:val="30"/>
        </w:rPr>
        <w:t>三、基金登记机构的权利</w:t>
      </w:r>
      <w:bookmarkStart w:id="467" w:name="_Hlt88820748"/>
      <w:bookmarkEnd w:id="464"/>
      <w:bookmarkEnd w:id="465"/>
      <w:bookmarkEnd w:id="466"/>
      <w:bookmarkEnd w:id="467"/>
    </w:p>
    <w:p w14:paraId="6321786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基金登记机构享有以下权利：</w:t>
      </w:r>
    </w:p>
    <w:p w14:paraId="1614A8F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（一）取得登记费；</w:t>
      </w:r>
    </w:p>
    <w:p w14:paraId="31A3B3C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（二）建立和管理投资者相关账户；</w:t>
      </w:r>
    </w:p>
    <w:p w14:paraId="70347FC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（三）保管基金份额持有人开户资料、交易资料、基金份额持有人名册等；</w:t>
      </w:r>
    </w:p>
    <w:p w14:paraId="2917E99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（四）在法律法规允许的范围内，对登记业务的办理时间等进行调整，并依照有关规定于开始实施前在规定媒介上公告；</w:t>
      </w:r>
    </w:p>
    <w:p w14:paraId="1569F58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（五）法律法规及中国证监会规定的和基金合同约定的其他权利。</w:t>
      </w:r>
    </w:p>
    <w:p w14:paraId="1CFD903E"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68" w:name="_Toc70486925"/>
      <w:bookmarkStart w:id="469" w:name="_Toc70448475"/>
      <w:bookmarkStart w:id="470" w:name="_Toc70537353"/>
      <w:r w:rsidRPr="00973F8A">
        <w:rPr>
          <w:rFonts w:eastAsia="黑体" w:hint="eastAsia"/>
          <w:sz w:val="28"/>
          <w:szCs w:val="30"/>
        </w:rPr>
        <w:lastRenderedPageBreak/>
        <w:t>四、基金登记机构的义务</w:t>
      </w:r>
      <w:bookmarkEnd w:id="468"/>
      <w:bookmarkEnd w:id="469"/>
      <w:bookmarkEnd w:id="470"/>
    </w:p>
    <w:p w14:paraId="46935D9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基金登记机构承担以下义务：</w:t>
      </w:r>
    </w:p>
    <w:p w14:paraId="1E7A0CC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（一）配备足够的专业人员办理本基金份额的登记业务；</w:t>
      </w:r>
    </w:p>
    <w:p w14:paraId="4B48D42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（二）严格按照法律法规和基金合同规定的条件办理本基金份额的登记业务；</w:t>
      </w:r>
    </w:p>
    <w:p w14:paraId="43FEEBC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（三）妥善保存登记数据，并将基金份额持有人名称、身份信息及基金份额明细等数据备份至中国证监会认定的机构。其保存期限自基金账户销户之日起不得少于</w:t>
      </w:r>
      <w:r w:rsidRPr="00973F8A">
        <w:rPr>
          <w:rFonts w:eastAsia="宋体" w:hint="eastAsia"/>
          <w:bCs/>
          <w:color w:val="000000"/>
        </w:rPr>
        <w:t>20</w:t>
      </w:r>
      <w:r w:rsidRPr="00973F8A">
        <w:rPr>
          <w:rFonts w:eastAsia="宋体" w:hint="eastAsia"/>
          <w:bCs/>
          <w:color w:val="000000"/>
        </w:rPr>
        <w:t>年；</w:t>
      </w:r>
    </w:p>
    <w:p w14:paraId="25A7F97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819878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（五）按基金合同及招募说明书规定为投资者办理非交易过户业务、提供其他必要的服务；</w:t>
      </w:r>
    </w:p>
    <w:p w14:paraId="4671C65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（六）接受基金管理人的监督；</w:t>
      </w:r>
    </w:p>
    <w:p w14:paraId="15D4136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（七）法律法规及中国证监会规定的和基金合同约定的其他义务。</w:t>
      </w:r>
    </w:p>
    <w:p w14:paraId="03F98860" w14:textId="77777777" w:rsidR="007358E9" w:rsidRPr="00973F8A" w:rsidRDefault="007358E9">
      <w:pPr>
        <w:adjustRightInd w:val="0"/>
        <w:snapToGrid w:val="0"/>
        <w:spacing w:beforeLines="50" w:before="163"/>
        <w:ind w:firstLine="480"/>
        <w:rPr>
          <w:rFonts w:eastAsia="宋体"/>
          <w:bCs/>
          <w:color w:val="000000"/>
        </w:rPr>
      </w:pPr>
    </w:p>
    <w:p w14:paraId="16F18D90"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471" w:name="_Toc3872"/>
      <w:bookmarkStart w:id="472" w:name="_Toc11351"/>
      <w:bookmarkStart w:id="473" w:name="_Toc5477"/>
      <w:bookmarkStart w:id="474" w:name="_Toc11395"/>
      <w:bookmarkStart w:id="475" w:name="_Toc16437"/>
      <w:bookmarkStart w:id="476" w:name="_Toc2981"/>
      <w:bookmarkStart w:id="477" w:name="_Toc801"/>
      <w:bookmarkStart w:id="478" w:name="_Toc21917"/>
      <w:bookmarkStart w:id="479" w:name="_Toc22538"/>
      <w:bookmarkStart w:id="480" w:name="_Toc70537354"/>
      <w:bookmarkStart w:id="481" w:name="_Toc70486926"/>
      <w:bookmarkStart w:id="482" w:name="_Toc63098716"/>
      <w:bookmarkStart w:id="483" w:name="_Toc578"/>
      <w:r w:rsidRPr="00973F8A">
        <w:rPr>
          <w:rFonts w:eastAsia="黑体" w:hint="eastAsia"/>
          <w:sz w:val="32"/>
          <w:szCs w:val="36"/>
        </w:rPr>
        <w:lastRenderedPageBreak/>
        <w:t>第十二部分</w:t>
      </w:r>
      <w:r w:rsidRPr="00973F8A">
        <w:rPr>
          <w:rFonts w:eastAsia="黑体" w:hint="eastAsia"/>
          <w:sz w:val="32"/>
          <w:szCs w:val="36"/>
        </w:rPr>
        <w:t xml:space="preserve">  </w:t>
      </w:r>
      <w:r w:rsidRPr="00973F8A">
        <w:rPr>
          <w:rFonts w:eastAsia="黑体" w:hint="eastAsia"/>
          <w:sz w:val="32"/>
          <w:szCs w:val="36"/>
        </w:rPr>
        <w:t>基金的投资</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4BD09A1D" w14:textId="77777777" w:rsidR="007358E9" w:rsidRPr="00973F8A" w:rsidRDefault="007358E9">
      <w:pPr>
        <w:adjustRightInd w:val="0"/>
        <w:snapToGrid w:val="0"/>
        <w:spacing w:beforeLines="50" w:before="163"/>
        <w:ind w:firstLine="480"/>
        <w:rPr>
          <w:rFonts w:eastAsia="宋体"/>
          <w:bCs/>
          <w:color w:val="000000"/>
        </w:rPr>
      </w:pPr>
    </w:p>
    <w:p w14:paraId="1CB52B5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84" w:name="_Toc70448477"/>
      <w:bookmarkStart w:id="485" w:name="_Toc70486927"/>
      <w:bookmarkStart w:id="486" w:name="_Toc70537355"/>
      <w:r w:rsidRPr="00973F8A">
        <w:rPr>
          <w:rFonts w:eastAsia="黑体" w:hint="eastAsia"/>
          <w:sz w:val="28"/>
          <w:szCs w:val="30"/>
        </w:rPr>
        <w:t>一、投资目标</w:t>
      </w:r>
      <w:bookmarkEnd w:id="484"/>
      <w:bookmarkEnd w:id="485"/>
      <w:bookmarkEnd w:id="486"/>
    </w:p>
    <w:p w14:paraId="6D4C9C84" w14:textId="7FC0A38B" w:rsidR="007358E9" w:rsidRPr="00973F8A" w:rsidRDefault="00AE5219">
      <w:pPr>
        <w:pStyle w:val="21"/>
        <w:adjustRightInd w:val="0"/>
        <w:snapToGrid w:val="0"/>
        <w:spacing w:beforeLines="50" w:before="163"/>
        <w:ind w:firstLine="480"/>
        <w:rPr>
          <w:rFonts w:ascii="Times New Roman" w:eastAsia="宋体"/>
          <w:bCs/>
          <w:color w:val="000000"/>
          <w:sz w:val="24"/>
          <w:szCs w:val="24"/>
        </w:rPr>
      </w:pPr>
      <w:r w:rsidRPr="00973F8A">
        <w:rPr>
          <w:rFonts w:ascii="Times New Roman" w:eastAsia="宋体" w:hint="eastAsia"/>
          <w:bCs/>
          <w:color w:val="000000"/>
          <w:sz w:val="24"/>
          <w:szCs w:val="24"/>
        </w:rPr>
        <w:t>本基金主要资产投资于不动产资产支持证券并持有其全部份额，通过不动产资产支持证券、项目公司等载体穿透取得不动产项目完全所有权或经营权利。本基金通过主动的投资管理和运营管理，提升不动产项目的运营收益水平，力争为基金份额持有人提供稳定的收益分配及长期可持续的收益分配增长，并争取提升不动产项目价值。</w:t>
      </w:r>
    </w:p>
    <w:p w14:paraId="2F1D7415" w14:textId="77777777" w:rsidR="007358E9" w:rsidRPr="00973F8A" w:rsidRDefault="007358E9">
      <w:pPr>
        <w:adjustRightInd w:val="0"/>
        <w:snapToGrid w:val="0"/>
        <w:spacing w:beforeLines="50" w:before="163"/>
        <w:ind w:firstLine="480"/>
        <w:rPr>
          <w:rFonts w:eastAsia="宋体"/>
          <w:bCs/>
          <w:color w:val="000000"/>
        </w:rPr>
      </w:pPr>
    </w:p>
    <w:p w14:paraId="17FB147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87" w:name="_Toc70448478"/>
      <w:bookmarkStart w:id="488" w:name="_Toc70486928"/>
      <w:bookmarkStart w:id="489" w:name="_Toc70537356"/>
      <w:r w:rsidRPr="00973F8A">
        <w:rPr>
          <w:rFonts w:eastAsia="黑体" w:hint="eastAsia"/>
          <w:sz w:val="28"/>
          <w:szCs w:val="30"/>
        </w:rPr>
        <w:t>二、投资范围及比例</w:t>
      </w:r>
      <w:bookmarkEnd w:id="487"/>
      <w:bookmarkEnd w:id="488"/>
      <w:bookmarkEnd w:id="489"/>
    </w:p>
    <w:p w14:paraId="164D9E22" w14:textId="2983FCD2"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w:t>
      </w:r>
      <w:r w:rsidRPr="00973F8A">
        <w:rPr>
          <w:rFonts w:eastAsia="宋体" w:hint="eastAsia"/>
          <w:bCs/>
          <w:color w:val="000000"/>
        </w:rPr>
        <w:t>投资范围包括</w:t>
      </w:r>
      <w:bookmarkStart w:id="490" w:name="OLE_LINK4"/>
      <w:r w:rsidRPr="00973F8A">
        <w:rPr>
          <w:rFonts w:eastAsia="宋体" w:hint="eastAsia"/>
          <w:color w:val="000000"/>
        </w:rPr>
        <w:t>不动产资产支持证券，国债、央行票据、地方政府债、政策性金融债，信用评级为</w:t>
      </w:r>
      <w:r w:rsidRPr="00973F8A">
        <w:rPr>
          <w:rFonts w:eastAsia="宋体" w:hint="eastAsia"/>
          <w:color w:val="000000"/>
        </w:rPr>
        <w:t>AAA</w:t>
      </w:r>
      <w:r w:rsidRPr="00973F8A">
        <w:rPr>
          <w:rFonts w:eastAsia="宋体" w:hint="eastAsia"/>
          <w:color w:val="000000"/>
        </w:rPr>
        <w:t>的债券（包括企业债、公司债、政府支持机构债、中期票据、短期融资券（含超短期融资券）、非政策性金融债、公开发行的次级债、可分离交易可转债的纯债部分等），货币市场工具（包括现金、期限在</w:t>
      </w:r>
      <w:r w:rsidRPr="00973F8A">
        <w:rPr>
          <w:rFonts w:eastAsia="宋体" w:hint="eastAsia"/>
          <w:color w:val="000000"/>
        </w:rPr>
        <w:t>1</w:t>
      </w:r>
      <w:r w:rsidRPr="00973F8A">
        <w:rPr>
          <w:rFonts w:eastAsia="宋体" w:hint="eastAsia"/>
          <w:color w:val="000000"/>
        </w:rPr>
        <w:t>年以内（含</w:t>
      </w:r>
      <w:r w:rsidRPr="00973F8A">
        <w:rPr>
          <w:rFonts w:eastAsia="宋体" w:hint="eastAsia"/>
          <w:color w:val="000000"/>
        </w:rPr>
        <w:t>1</w:t>
      </w:r>
      <w:r w:rsidRPr="00973F8A">
        <w:rPr>
          <w:rFonts w:eastAsia="宋体" w:hint="eastAsia"/>
          <w:color w:val="000000"/>
        </w:rPr>
        <w:t>年）的银行存款、债券回购、同业存单及中国证监会、中国人民银行认可的其它具有良好流动性的货币市场工具），以及法律法规或中国证监会允许不动产投资信托基金（</w:t>
      </w:r>
      <w:r w:rsidRPr="00973F8A">
        <w:rPr>
          <w:rFonts w:eastAsia="宋体" w:hint="eastAsia"/>
          <w:color w:val="000000"/>
        </w:rPr>
        <w:t>REITs</w:t>
      </w:r>
      <w:r w:rsidRPr="00973F8A">
        <w:rPr>
          <w:rFonts w:eastAsia="宋体" w:hint="eastAsia"/>
          <w:color w:val="000000"/>
        </w:rPr>
        <w:t>）投资的其他金融工具</w:t>
      </w:r>
      <w:bookmarkEnd w:id="490"/>
      <w:r w:rsidRPr="00973F8A">
        <w:rPr>
          <w:rFonts w:eastAsia="宋体" w:hint="eastAsia"/>
          <w:color w:val="000000"/>
        </w:rPr>
        <w:t>。其中，基金初始设立时的基金资产在扣除必要的预留资金后全部用于投资不动产资产支持证券，预留资金包括但不限于基金上市费用、信息披露费、登记机构服务费、基金的证券交易费、银行汇划费用、相关账户的开户及维护费用等必要费用，具体金额以基金管理人的计算为准。</w:t>
      </w:r>
    </w:p>
    <w:p w14:paraId="3AB843F6"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本基金不投资股票（含存托凭证），也不投资于可转换债券（可分离交易可转债的纯债部分除外）、可交换债券。</w:t>
      </w:r>
    </w:p>
    <w:p w14:paraId="4A140464"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如本基金投资的信用评级为</w:t>
      </w:r>
      <w:r w:rsidRPr="00973F8A">
        <w:rPr>
          <w:rFonts w:eastAsia="宋体" w:hint="eastAsia"/>
          <w:color w:val="000000"/>
        </w:rPr>
        <w:t>AAA</w:t>
      </w:r>
      <w:r w:rsidRPr="00973F8A">
        <w:rPr>
          <w:rFonts w:eastAsia="宋体" w:hint="eastAsia"/>
          <w:color w:val="000000"/>
        </w:rPr>
        <w:t>级的债券因评级下调导致不符合投资范围的，基金管理人应当在</w:t>
      </w:r>
      <w:r w:rsidRPr="00973F8A">
        <w:rPr>
          <w:rFonts w:eastAsia="宋体" w:hint="eastAsia"/>
          <w:color w:val="000000"/>
        </w:rPr>
        <w:t>60</w:t>
      </w:r>
      <w:r w:rsidRPr="00973F8A">
        <w:rPr>
          <w:rFonts w:eastAsia="宋体" w:hint="eastAsia"/>
          <w:color w:val="000000"/>
        </w:rPr>
        <w:t>个工作日内调整。</w:t>
      </w:r>
    </w:p>
    <w:p w14:paraId="7CF949DD" w14:textId="5D33FADA" w:rsidR="007358E9" w:rsidRPr="00973F8A" w:rsidRDefault="00AE5219">
      <w:pPr>
        <w:adjustRightInd w:val="0"/>
        <w:snapToGrid w:val="0"/>
        <w:spacing w:beforeLines="50" w:before="163"/>
        <w:ind w:firstLine="480"/>
        <w:rPr>
          <w:rFonts w:eastAsia="宋体"/>
          <w:color w:val="000000"/>
        </w:rPr>
      </w:pPr>
      <w:bookmarkStart w:id="491" w:name="OLE_LINK5"/>
      <w:r w:rsidRPr="00973F8A">
        <w:rPr>
          <w:rFonts w:eastAsia="宋体" w:hint="eastAsia"/>
          <w:color w:val="000000"/>
        </w:rPr>
        <w:t>本基金投资于不动产资产支持证券的比例不低于基金资产的</w:t>
      </w:r>
      <w:r w:rsidRPr="00973F8A">
        <w:rPr>
          <w:rFonts w:eastAsia="宋体" w:hint="eastAsia"/>
          <w:color w:val="000000"/>
        </w:rPr>
        <w:t>80%</w:t>
      </w:r>
      <w:r w:rsidRPr="00973F8A">
        <w:rPr>
          <w:rFonts w:eastAsia="宋体" w:hint="eastAsia"/>
          <w:color w:val="000000"/>
        </w:rPr>
        <w:t>，但因不动产项目出售、按照扩募方案实施扩募收购时收到扩募资金但尚未完成不动产项目购入、资产支持证券或不动产资产公允价值变动、资产支持证券收益分配及中国证监会认可的其他</w:t>
      </w:r>
      <w:r w:rsidRPr="00973F8A">
        <w:rPr>
          <w:rFonts w:eastAsia="宋体" w:hint="eastAsia"/>
          <w:color w:val="000000"/>
        </w:rPr>
        <w:lastRenderedPageBreak/>
        <w:t>因素致使基金投资比例不符合上述规定投资比例的不属于违反投资比例限制；因除上述原因以外的其他原因导致不满足上述比例限制的，基金管理人应在</w:t>
      </w:r>
      <w:r w:rsidRPr="00973F8A">
        <w:rPr>
          <w:rFonts w:eastAsia="宋体" w:hint="eastAsia"/>
          <w:color w:val="000000"/>
        </w:rPr>
        <w:t>60</w:t>
      </w:r>
      <w:r w:rsidRPr="00973F8A">
        <w:rPr>
          <w:rFonts w:eastAsia="宋体" w:hint="eastAsia"/>
          <w:color w:val="000000"/>
        </w:rPr>
        <w:t>个工作日内调整</w:t>
      </w:r>
      <w:bookmarkEnd w:id="491"/>
      <w:r w:rsidRPr="00973F8A">
        <w:rPr>
          <w:rFonts w:eastAsia="宋体" w:hint="eastAsia"/>
          <w:color w:val="000000"/>
        </w:rPr>
        <w:t>。</w:t>
      </w:r>
    </w:p>
    <w:p w14:paraId="0293A5D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运作期间，如出现基金合同约定以外的其他情形，导致本基金投资比例不符合投资比例要求的，为保护基金份额持有人利益，经与基金托管人协商一致并履行适当程序后，基金管理人应尽快采取措施使本基金符合相关投资比例要求。</w:t>
      </w:r>
    </w:p>
    <w:p w14:paraId="754CE038" w14:textId="2E2B66FF"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如法律法规或监管机构以后允许不动产基金投资其他品种，或对前述投资比例要求进行变更的，基金管理人在履行适当程序后，可以进行相应调整。</w:t>
      </w:r>
    </w:p>
    <w:p w14:paraId="2142C560" w14:textId="77777777" w:rsidR="007358E9" w:rsidRPr="00973F8A" w:rsidRDefault="007358E9">
      <w:pPr>
        <w:adjustRightInd w:val="0"/>
        <w:snapToGrid w:val="0"/>
        <w:spacing w:beforeLines="50" w:before="163"/>
        <w:ind w:firstLine="480"/>
        <w:rPr>
          <w:rFonts w:eastAsia="宋体"/>
          <w:bCs/>
          <w:color w:val="000000"/>
        </w:rPr>
      </w:pPr>
    </w:p>
    <w:p w14:paraId="199AB63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92" w:name="_Toc70448479"/>
      <w:bookmarkStart w:id="493" w:name="_Toc70486929"/>
      <w:bookmarkStart w:id="494" w:name="_Toc70537357"/>
      <w:r w:rsidRPr="00973F8A">
        <w:rPr>
          <w:rFonts w:eastAsia="黑体" w:hint="eastAsia"/>
          <w:sz w:val="28"/>
          <w:szCs w:val="30"/>
        </w:rPr>
        <w:t>三、投资策略</w:t>
      </w:r>
      <w:bookmarkEnd w:id="492"/>
      <w:bookmarkEnd w:id="493"/>
      <w:bookmarkEnd w:id="494"/>
    </w:p>
    <w:p w14:paraId="5F4C1FC2" w14:textId="521B0A65" w:rsidR="007358E9" w:rsidRPr="00973F8A" w:rsidRDefault="00AE5219">
      <w:pPr>
        <w:keepNext/>
        <w:widowControl/>
        <w:adjustRightInd w:val="0"/>
        <w:snapToGrid w:val="0"/>
        <w:spacing w:beforeLines="50" w:before="163"/>
        <w:ind w:firstLine="480"/>
        <w:jc w:val="left"/>
        <w:outlineLvl w:val="2"/>
        <w:rPr>
          <w:rFonts w:eastAsia="黑体"/>
          <w:szCs w:val="24"/>
        </w:rPr>
      </w:pPr>
      <w:bookmarkStart w:id="495" w:name="_Hlk103263268"/>
      <w:r w:rsidRPr="00973F8A">
        <w:rPr>
          <w:rFonts w:eastAsia="黑体" w:hint="eastAsia"/>
          <w:szCs w:val="24"/>
        </w:rPr>
        <w:t>（一）不动产项目投资策略</w:t>
      </w:r>
    </w:p>
    <w:p w14:paraId="066B4AE5" w14:textId="77777777" w:rsidR="007358E9" w:rsidRPr="00973F8A" w:rsidRDefault="00AE5219">
      <w:pPr>
        <w:pStyle w:val="afb"/>
        <w:numPr>
          <w:ilvl w:val="0"/>
          <w:numId w:val="26"/>
        </w:numPr>
        <w:adjustRightInd w:val="0"/>
        <w:snapToGrid w:val="0"/>
        <w:spacing w:beforeLines="50" w:before="163"/>
        <w:ind w:left="0" w:firstLine="480"/>
        <w:rPr>
          <w:rFonts w:eastAsia="宋体"/>
          <w:color w:val="000000"/>
        </w:rPr>
      </w:pPr>
      <w:r w:rsidRPr="00973F8A">
        <w:rPr>
          <w:rFonts w:eastAsia="宋体" w:hint="eastAsia"/>
          <w:color w:val="000000"/>
        </w:rPr>
        <w:t>初始基金资产投资策略</w:t>
      </w:r>
    </w:p>
    <w:p w14:paraId="5D24D881" w14:textId="3487EBE4" w:rsidR="007358E9" w:rsidRPr="00973F8A" w:rsidRDefault="00AE5219">
      <w:pPr>
        <w:adjustRightInd w:val="0"/>
        <w:snapToGrid w:val="0"/>
        <w:spacing w:beforeLines="50" w:before="163"/>
        <w:ind w:firstLine="480"/>
        <w:rPr>
          <w:rFonts w:eastAsia="宋体"/>
        </w:rPr>
      </w:pPr>
      <w:r w:rsidRPr="00973F8A">
        <w:rPr>
          <w:rFonts w:eastAsia="宋体" w:hint="eastAsia"/>
          <w:color w:val="000000"/>
        </w:rPr>
        <w:t>基金合同生效后，本基金将扣除相关预留费用后的全部初始基金资产投资于“</w:t>
      </w:r>
      <w:r w:rsidRPr="00973F8A">
        <w:rPr>
          <w:rFonts w:eastAsia="宋体" w:hint="eastAsia"/>
        </w:rPr>
        <w:t>中金</w:t>
      </w:r>
      <w:r w:rsidRPr="00973F8A">
        <w:rPr>
          <w:rFonts w:eastAsia="宋体" w:hint="eastAsia"/>
        </w:rPr>
        <w:t>-</w:t>
      </w:r>
      <w:r w:rsidRPr="00973F8A">
        <w:rPr>
          <w:rFonts w:eastAsia="宋体" w:hint="eastAsia"/>
        </w:rPr>
        <w:t>唯品会商业不动产资产支持专项计划资产支持证券”并持有其全部份额。本基金通过该资产支持证券投资于项目公司，穿透取得项目公司持有的不动产资产的完全所有权或经营权利。前述投资方案、不动产项目具体情况等见本基金招募说明书。</w:t>
      </w:r>
    </w:p>
    <w:p w14:paraId="6992B83C" w14:textId="77777777" w:rsidR="007358E9" w:rsidRPr="00973F8A" w:rsidRDefault="00AE5219">
      <w:pPr>
        <w:pStyle w:val="afb"/>
        <w:numPr>
          <w:ilvl w:val="0"/>
          <w:numId w:val="26"/>
        </w:numPr>
        <w:adjustRightInd w:val="0"/>
        <w:snapToGrid w:val="0"/>
        <w:spacing w:beforeLines="50" w:before="163"/>
        <w:ind w:left="0" w:firstLine="480"/>
        <w:rPr>
          <w:rFonts w:eastAsia="宋体"/>
          <w:color w:val="000000"/>
        </w:rPr>
      </w:pPr>
      <w:r w:rsidRPr="00973F8A">
        <w:rPr>
          <w:rFonts w:eastAsia="宋体" w:hint="eastAsia"/>
          <w:color w:val="000000"/>
        </w:rPr>
        <w:t>运营管理策略</w:t>
      </w:r>
    </w:p>
    <w:p w14:paraId="3CB2BACD" w14:textId="601F74CA" w:rsidR="007358E9" w:rsidRPr="00973F8A" w:rsidRDefault="00AE5219">
      <w:pPr>
        <w:adjustRightInd w:val="0"/>
        <w:snapToGrid w:val="0"/>
        <w:spacing w:beforeLines="50" w:before="163"/>
        <w:ind w:firstLine="480"/>
        <w:rPr>
          <w:rFonts w:eastAsia="宋体"/>
          <w:color w:val="000000"/>
        </w:rPr>
      </w:pPr>
      <w:r w:rsidRPr="00973F8A">
        <w:rPr>
          <w:rFonts w:eastAsia="宋体"/>
          <w:color w:val="000000" w:themeColor="text1"/>
        </w:rPr>
        <w:t>本基金管理人将主动履行不动产项目运营管理职责，并聘请具备先进商业不动产运营管理经验的运营管理机构根据基金合同、运营管理服务协议的约定承担部分不动产项目运营管理职责，积极提升不动产项目的运营业绩表现。</w:t>
      </w:r>
      <w:r w:rsidRPr="00973F8A">
        <w:rPr>
          <w:rFonts w:eastAsia="宋体" w:hint="eastAsia"/>
          <w:color w:val="000000"/>
        </w:rPr>
        <w:t>本基金关于不动产项目的具体运营管理安排见本基金合同第十六部分“不动产项目运营管理”及本基金招募说明书。</w:t>
      </w:r>
    </w:p>
    <w:p w14:paraId="2FB51E9E" w14:textId="77777777" w:rsidR="007358E9" w:rsidRPr="00973F8A" w:rsidRDefault="00AE5219">
      <w:pPr>
        <w:pStyle w:val="afb"/>
        <w:numPr>
          <w:ilvl w:val="0"/>
          <w:numId w:val="26"/>
        </w:numPr>
        <w:adjustRightInd w:val="0"/>
        <w:snapToGrid w:val="0"/>
        <w:spacing w:beforeLines="50" w:before="163"/>
        <w:ind w:left="0" w:firstLine="480"/>
        <w:rPr>
          <w:rFonts w:eastAsia="宋体"/>
          <w:color w:val="000000"/>
        </w:rPr>
      </w:pPr>
      <w:r w:rsidRPr="00973F8A">
        <w:rPr>
          <w:rFonts w:eastAsia="宋体" w:hint="eastAsia"/>
          <w:color w:val="000000"/>
        </w:rPr>
        <w:t>资产收购策略</w:t>
      </w:r>
    </w:p>
    <w:p w14:paraId="52646C90" w14:textId="21FCA1D9"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本基金合同生效后，本着基金份额持有人利益最大化原则，结合本基金运营管理情况，基金管理人将积极开展研究、尽职调查并借助运营管理机构项目资源，</w:t>
      </w:r>
      <w:r w:rsidRPr="00973F8A">
        <w:rPr>
          <w:rFonts w:eastAsia="宋体"/>
          <w:color w:val="000000"/>
        </w:rPr>
        <w:t>积极挖掘并新增收购符合国家重大战略、宏观调控政策、产业政策、固定资产投资管理法规制度的优质</w:t>
      </w:r>
      <w:r w:rsidRPr="00973F8A">
        <w:rPr>
          <w:rFonts w:eastAsia="宋体" w:hint="eastAsia"/>
          <w:color w:val="000000"/>
        </w:rPr>
        <w:t>、</w:t>
      </w:r>
      <w:r w:rsidRPr="00973F8A">
        <w:rPr>
          <w:rFonts w:eastAsia="宋体"/>
          <w:color w:val="000000"/>
        </w:rPr>
        <w:t>具有稳定现金流的不动产项目</w:t>
      </w:r>
      <w:r w:rsidRPr="00973F8A">
        <w:rPr>
          <w:rFonts w:eastAsia="宋体" w:hint="eastAsia"/>
          <w:color w:val="000000"/>
        </w:rPr>
        <w:t>。在依法合规的前提下，基金管理人聘请的运营管理机构可协助、配合制定不动产项目收购方案。</w:t>
      </w:r>
    </w:p>
    <w:p w14:paraId="71A5AFFE" w14:textId="77777777" w:rsidR="007358E9" w:rsidRPr="00973F8A" w:rsidRDefault="00AE5219">
      <w:pPr>
        <w:pStyle w:val="afb"/>
        <w:numPr>
          <w:ilvl w:val="0"/>
          <w:numId w:val="26"/>
        </w:numPr>
        <w:adjustRightInd w:val="0"/>
        <w:snapToGrid w:val="0"/>
        <w:spacing w:beforeLines="50" w:before="163"/>
        <w:ind w:left="0" w:firstLine="480"/>
        <w:rPr>
          <w:rFonts w:eastAsia="宋体"/>
          <w:color w:val="000000"/>
        </w:rPr>
      </w:pPr>
      <w:r w:rsidRPr="00973F8A">
        <w:rPr>
          <w:rFonts w:eastAsia="宋体" w:hint="eastAsia"/>
          <w:color w:val="000000"/>
        </w:rPr>
        <w:lastRenderedPageBreak/>
        <w:t>更新改造策略</w:t>
      </w:r>
    </w:p>
    <w:p w14:paraId="7C5DA1C0" w14:textId="5CA955A2" w:rsidR="007358E9" w:rsidRPr="00973F8A" w:rsidRDefault="00AE5219">
      <w:pPr>
        <w:adjustRightInd w:val="0"/>
        <w:snapToGrid w:val="0"/>
        <w:spacing w:beforeLines="50" w:before="163"/>
        <w:ind w:firstLine="480"/>
        <w:rPr>
          <w:rFonts w:eastAsia="宋体"/>
          <w:color w:val="000000"/>
          <w:lang w:val="zh-CN"/>
        </w:rPr>
      </w:pPr>
      <w:r w:rsidRPr="00973F8A">
        <w:rPr>
          <w:rFonts w:eastAsia="宋体" w:hint="eastAsia"/>
          <w:bCs/>
          <w:color w:val="000000"/>
        </w:rPr>
        <w:t>本基金合同生效后，将视情况对不动产项目进行更新改造，维持不动产项目硬件标准，为租户提供有竞争力的服务。</w:t>
      </w:r>
      <w:r w:rsidRPr="00973F8A">
        <w:rPr>
          <w:rFonts w:eastAsia="宋体" w:hint="eastAsia"/>
          <w:color w:val="000000"/>
        </w:rPr>
        <w:t>在依法合规的前提下，基金管理人聘请的运营管理机构可负责实施不动产项目的更新改造方案。相关更新改造事项应提交基金份额持有人大会审议的，将根据基金合同约定提请基金份额持有人大会审议。</w:t>
      </w:r>
    </w:p>
    <w:p w14:paraId="2F1333F8" w14:textId="77777777" w:rsidR="007358E9" w:rsidRPr="00973F8A" w:rsidRDefault="00AE5219">
      <w:pPr>
        <w:pStyle w:val="afb"/>
        <w:numPr>
          <w:ilvl w:val="0"/>
          <w:numId w:val="26"/>
        </w:numPr>
        <w:adjustRightInd w:val="0"/>
        <w:snapToGrid w:val="0"/>
        <w:spacing w:beforeLines="50" w:before="163"/>
        <w:ind w:left="0" w:firstLine="480"/>
        <w:rPr>
          <w:rFonts w:eastAsia="宋体"/>
          <w:color w:val="000000"/>
        </w:rPr>
      </w:pPr>
      <w:r w:rsidRPr="00973F8A">
        <w:rPr>
          <w:rFonts w:eastAsia="宋体" w:hint="eastAsia"/>
          <w:color w:val="000000"/>
        </w:rPr>
        <w:t>出售及处置策略</w:t>
      </w:r>
    </w:p>
    <w:p w14:paraId="0EBD7642" w14:textId="42044DD5" w:rsidR="007358E9" w:rsidRPr="00973F8A" w:rsidRDefault="00AE5219">
      <w:pPr>
        <w:adjustRightInd w:val="0"/>
        <w:snapToGrid w:val="0"/>
        <w:spacing w:beforeLines="50" w:before="163"/>
        <w:ind w:firstLine="480"/>
        <w:rPr>
          <w:rFonts w:eastAsia="宋体"/>
          <w:color w:val="000000"/>
          <w:lang w:val="zh-CN"/>
        </w:rPr>
      </w:pPr>
      <w:r w:rsidRPr="00973F8A">
        <w:rPr>
          <w:rFonts w:eastAsia="宋体" w:hint="eastAsia"/>
          <w:bCs/>
          <w:color w:val="000000"/>
        </w:rPr>
        <w:t>本着维护基金份额持有人合法权益的原则，结合</w:t>
      </w:r>
      <w:r w:rsidRPr="00973F8A">
        <w:rPr>
          <w:rFonts w:eastAsia="宋体" w:hint="eastAsia"/>
          <w:color w:val="000000"/>
        </w:rPr>
        <w:t>市场环境及不动产项目运营情况，基金管理人将适时制定</w:t>
      </w:r>
      <w:r w:rsidRPr="00973F8A">
        <w:rPr>
          <w:rFonts w:eastAsia="宋体" w:hint="eastAsia"/>
          <w:bCs/>
          <w:color w:val="000000"/>
        </w:rPr>
        <w:t>不动产项目出售方案并组织实施。</w:t>
      </w:r>
      <w:r w:rsidRPr="00973F8A">
        <w:rPr>
          <w:rFonts w:eastAsia="宋体" w:hint="eastAsia"/>
          <w:color w:val="000000"/>
        </w:rPr>
        <w:t>在依法合规的前提下，基金管理人聘请的运营管理机构可协助、配合制定不动产项目出售方案。</w:t>
      </w:r>
    </w:p>
    <w:p w14:paraId="156E6831" w14:textId="77777777" w:rsidR="007358E9" w:rsidRPr="00973F8A" w:rsidRDefault="00AE5219">
      <w:pPr>
        <w:pStyle w:val="afb"/>
        <w:numPr>
          <w:ilvl w:val="0"/>
          <w:numId w:val="26"/>
        </w:numPr>
        <w:adjustRightInd w:val="0"/>
        <w:snapToGrid w:val="0"/>
        <w:spacing w:beforeLines="50" w:before="163"/>
        <w:ind w:left="0" w:firstLine="480"/>
        <w:rPr>
          <w:rFonts w:eastAsia="宋体"/>
          <w:color w:val="000000"/>
        </w:rPr>
      </w:pPr>
      <w:r w:rsidRPr="00973F8A">
        <w:rPr>
          <w:rFonts w:eastAsia="宋体" w:hint="eastAsia"/>
          <w:color w:val="000000"/>
        </w:rPr>
        <w:t>对外借款策略</w:t>
      </w:r>
    </w:p>
    <w:p w14:paraId="479FEBB4" w14:textId="16292C80"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本基金直接或间接对外借入款项的，应当遵循基金份额持有人利益优先原则，不得依赖外部增信，借款用途限于不动产项目日常运营、维修改造、项目收购等，且基金总资产不得超过基金净资产的</w:t>
      </w:r>
      <w:r w:rsidRPr="00973F8A">
        <w:rPr>
          <w:rFonts w:eastAsia="宋体" w:hint="eastAsia"/>
          <w:bCs/>
          <w:color w:val="000000"/>
        </w:rPr>
        <w:t>140%</w:t>
      </w:r>
      <w:r w:rsidRPr="00973F8A">
        <w:rPr>
          <w:rFonts w:eastAsia="宋体" w:hint="eastAsia"/>
          <w:bCs/>
          <w:color w:val="000000"/>
        </w:rPr>
        <w:t>。其中，用于不动产项目收购的借款应当遵守本基金合同关于借款的条件和限制</w:t>
      </w:r>
      <w:r w:rsidRPr="00973F8A">
        <w:rPr>
          <w:rFonts w:eastAsia="宋体" w:hint="eastAsia"/>
          <w:color w:val="000000"/>
        </w:rPr>
        <w:t>。</w:t>
      </w:r>
    </w:p>
    <w:p w14:paraId="5D22324E"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（二）债券及货币市场工具的投资策略</w:t>
      </w:r>
    </w:p>
    <w:p w14:paraId="03F0B2FB" w14:textId="449CE1B9"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本基金投资资产支持专项计划前的基金财产以及投资资产支持专项计划后的剩余基金财产、获得资产支持专项计划收益分配资金、出售不动产项目获得的资金等，将主要投资于利率债、</w:t>
      </w:r>
      <w:r w:rsidRPr="00973F8A">
        <w:rPr>
          <w:rFonts w:eastAsia="宋体" w:hint="eastAsia"/>
          <w:color w:val="000000"/>
        </w:rPr>
        <w:t>AAA</w:t>
      </w:r>
      <w:r w:rsidRPr="00973F8A">
        <w:rPr>
          <w:rFonts w:eastAsia="宋体" w:hint="eastAsia"/>
          <w:color w:val="000000"/>
        </w:rPr>
        <w:t>级信用债及货币市场工具等，在保障基金财产安全性的前提下，本基金将对整体固定收益组合久期做严格管理和匹配。</w:t>
      </w:r>
    </w:p>
    <w:p w14:paraId="440EF617" w14:textId="77777777" w:rsidR="007358E9" w:rsidRPr="00973F8A" w:rsidRDefault="007358E9">
      <w:pPr>
        <w:adjustRightInd w:val="0"/>
        <w:snapToGrid w:val="0"/>
        <w:spacing w:beforeLines="50" w:before="163"/>
        <w:ind w:firstLine="480"/>
        <w:rPr>
          <w:rFonts w:eastAsia="宋体"/>
          <w:color w:val="000000"/>
        </w:rPr>
      </w:pPr>
    </w:p>
    <w:p w14:paraId="0D039EF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96" w:name="_Toc70448480"/>
      <w:bookmarkStart w:id="497" w:name="_Toc70486930"/>
      <w:bookmarkStart w:id="498" w:name="_Toc70537358"/>
      <w:bookmarkEnd w:id="495"/>
      <w:r w:rsidRPr="00973F8A">
        <w:rPr>
          <w:rFonts w:eastAsia="黑体" w:hint="eastAsia"/>
          <w:sz w:val="28"/>
          <w:szCs w:val="30"/>
        </w:rPr>
        <w:t>四、投资限制</w:t>
      </w:r>
      <w:bookmarkEnd w:id="496"/>
      <w:bookmarkEnd w:id="497"/>
      <w:bookmarkEnd w:id="498"/>
    </w:p>
    <w:p w14:paraId="5EF5E53C"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（一）组合限制</w:t>
      </w:r>
    </w:p>
    <w:p w14:paraId="1A680C8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本基金的投资组合应遵循以下限制：</w:t>
      </w:r>
    </w:p>
    <w:p w14:paraId="24B5A02A" w14:textId="395F2E40" w:rsidR="007358E9" w:rsidRPr="00973F8A" w:rsidRDefault="00AE5219">
      <w:pPr>
        <w:pStyle w:val="afb"/>
        <w:numPr>
          <w:ilvl w:val="0"/>
          <w:numId w:val="27"/>
        </w:numPr>
        <w:adjustRightInd w:val="0"/>
        <w:snapToGrid w:val="0"/>
        <w:spacing w:beforeLines="50" w:before="163"/>
        <w:ind w:left="0" w:firstLine="480"/>
        <w:rPr>
          <w:rFonts w:eastAsia="宋体"/>
          <w:color w:val="000000"/>
        </w:rPr>
      </w:pPr>
      <w:r w:rsidRPr="00973F8A">
        <w:rPr>
          <w:rFonts w:eastAsia="宋体" w:hint="eastAsia"/>
          <w:color w:val="000000"/>
        </w:rPr>
        <w:t>本基金投资于不动产资产支持证券的比例不低于基金资产的</w:t>
      </w:r>
      <w:r w:rsidRPr="00973F8A">
        <w:rPr>
          <w:rFonts w:eastAsia="宋体" w:hint="eastAsia"/>
          <w:color w:val="000000"/>
        </w:rPr>
        <w:t>80%</w:t>
      </w:r>
      <w:r w:rsidRPr="00973F8A">
        <w:rPr>
          <w:rFonts w:eastAsia="宋体" w:hint="eastAsia"/>
          <w:color w:val="000000"/>
        </w:rPr>
        <w:t>，但因不动产项目出售、按照扩募方案实施扩募收购时收到扩募资金但尚未完成不动产项目购入、资</w:t>
      </w:r>
      <w:r w:rsidRPr="00973F8A">
        <w:rPr>
          <w:rFonts w:eastAsia="宋体" w:hint="eastAsia"/>
          <w:color w:val="000000"/>
        </w:rPr>
        <w:lastRenderedPageBreak/>
        <w:t>产支持证券或不动产资产公允价值变动、资产支持证券收益分配及中国证监会认可的其他因素致使基金投资比例不符合上述规定投资比例的不属于违反投资比例限制；</w:t>
      </w:r>
      <w:r w:rsidRPr="00973F8A">
        <w:rPr>
          <w:rFonts w:eastAsia="宋体" w:hint="eastAsia"/>
          <w:bCs/>
          <w:color w:val="000000"/>
        </w:rPr>
        <w:t>因除上述原因以外的其他原因导致不满足上述比例限制的</w:t>
      </w:r>
      <w:r w:rsidRPr="00973F8A">
        <w:rPr>
          <w:rFonts w:eastAsia="宋体" w:hint="eastAsia"/>
          <w:color w:val="000000"/>
        </w:rPr>
        <w:t>，基金管理人应在</w:t>
      </w:r>
      <w:r w:rsidRPr="00973F8A">
        <w:rPr>
          <w:rFonts w:eastAsia="宋体" w:hint="eastAsia"/>
          <w:color w:val="000000"/>
        </w:rPr>
        <w:t>60</w:t>
      </w:r>
      <w:r w:rsidRPr="00973F8A">
        <w:rPr>
          <w:rFonts w:eastAsia="宋体" w:hint="eastAsia"/>
          <w:color w:val="000000"/>
        </w:rPr>
        <w:t>个工作日内调整；</w:t>
      </w:r>
    </w:p>
    <w:p w14:paraId="66CE2E2B" w14:textId="137E1EC6" w:rsidR="007358E9" w:rsidRPr="00973F8A" w:rsidRDefault="00AE5219">
      <w:pPr>
        <w:pStyle w:val="afb"/>
        <w:numPr>
          <w:ilvl w:val="0"/>
          <w:numId w:val="27"/>
        </w:numPr>
        <w:adjustRightInd w:val="0"/>
        <w:snapToGrid w:val="0"/>
        <w:spacing w:beforeLines="50" w:before="163"/>
        <w:ind w:left="0" w:firstLine="480"/>
        <w:rPr>
          <w:rFonts w:eastAsia="宋体"/>
          <w:color w:val="000000"/>
        </w:rPr>
      </w:pPr>
      <w:r w:rsidRPr="00973F8A">
        <w:rPr>
          <w:rFonts w:eastAsia="宋体" w:hint="eastAsia"/>
          <w:bCs/>
          <w:color w:val="000000"/>
        </w:rPr>
        <w:t>本基金除投资</w:t>
      </w:r>
      <w:r w:rsidRPr="00973F8A">
        <w:rPr>
          <w:rFonts w:eastAsia="宋体" w:hint="eastAsia"/>
          <w:color w:val="000000"/>
        </w:rPr>
        <w:t>不动产资产支持证券外的基金财产，应满足下述条件：</w:t>
      </w:r>
    </w:p>
    <w:p w14:paraId="0ECE095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color w:val="000000"/>
        </w:rPr>
        <w:t>（</w:t>
      </w:r>
      <w:r w:rsidRPr="00973F8A">
        <w:rPr>
          <w:rFonts w:eastAsia="宋体" w:hint="eastAsia"/>
          <w:color w:val="000000"/>
        </w:rPr>
        <w:t>1</w:t>
      </w:r>
      <w:r w:rsidRPr="00973F8A">
        <w:rPr>
          <w:rFonts w:eastAsia="宋体" w:hint="eastAsia"/>
          <w:color w:val="000000"/>
        </w:rPr>
        <w:t>）除基金合同另有约定外，</w:t>
      </w:r>
      <w:r w:rsidRPr="00973F8A">
        <w:rPr>
          <w:rFonts w:eastAsia="宋体" w:hint="eastAsia"/>
          <w:bCs/>
          <w:color w:val="000000"/>
        </w:rPr>
        <w:t>本基金持有一家公司发行的证券，其市值不超过基金资产净值的</w:t>
      </w:r>
      <w:r w:rsidRPr="00973F8A">
        <w:rPr>
          <w:rFonts w:eastAsia="宋体" w:hint="eastAsia"/>
          <w:bCs/>
          <w:color w:val="000000"/>
        </w:rPr>
        <w:t>10</w:t>
      </w:r>
      <w:r w:rsidRPr="00973F8A">
        <w:rPr>
          <w:rFonts w:eastAsia="宋体" w:hint="eastAsia"/>
          <w:bCs/>
          <w:color w:val="000000"/>
        </w:rPr>
        <w:t>％；</w:t>
      </w:r>
    </w:p>
    <w:p w14:paraId="1148AFF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w:t>
      </w:r>
      <w:r w:rsidRPr="00973F8A">
        <w:rPr>
          <w:rFonts w:eastAsia="宋体" w:hint="eastAsia"/>
          <w:color w:val="000000"/>
        </w:rPr>
        <w:t>除基金合同另有约定外，</w:t>
      </w:r>
      <w:r w:rsidRPr="00973F8A">
        <w:rPr>
          <w:rFonts w:eastAsia="宋体" w:hint="eastAsia"/>
          <w:bCs/>
          <w:color w:val="000000"/>
        </w:rPr>
        <w:t>本基金管理人管理的全部基金持有一家公司发行的证券，不超过该证券的</w:t>
      </w:r>
      <w:r w:rsidRPr="00973F8A">
        <w:rPr>
          <w:rFonts w:eastAsia="宋体" w:hint="eastAsia"/>
          <w:bCs/>
          <w:color w:val="000000"/>
        </w:rPr>
        <w:t>10</w:t>
      </w:r>
      <w:r w:rsidRPr="00973F8A">
        <w:rPr>
          <w:rFonts w:eastAsia="宋体" w:hint="eastAsia"/>
          <w:bCs/>
          <w:color w:val="000000"/>
        </w:rPr>
        <w:t>％；</w:t>
      </w:r>
    </w:p>
    <w:p w14:paraId="2C933F0B" w14:textId="77777777" w:rsidR="007358E9" w:rsidRPr="00973F8A" w:rsidRDefault="00AE5219">
      <w:pPr>
        <w:pStyle w:val="afb"/>
        <w:numPr>
          <w:ilvl w:val="0"/>
          <w:numId w:val="27"/>
        </w:numPr>
        <w:adjustRightInd w:val="0"/>
        <w:snapToGrid w:val="0"/>
        <w:spacing w:beforeLines="50" w:before="163"/>
        <w:ind w:left="0" w:firstLine="480"/>
        <w:rPr>
          <w:rFonts w:eastAsia="宋体"/>
          <w:bCs/>
          <w:color w:val="000000"/>
        </w:rPr>
      </w:pPr>
      <w:r w:rsidRPr="00973F8A">
        <w:rPr>
          <w:rFonts w:eastAsia="宋体" w:hint="eastAsia"/>
          <w:bCs/>
          <w:color w:val="000000"/>
        </w:rPr>
        <w:t>进入全国银行间同业市场进行债券回购的最长期限为</w:t>
      </w:r>
      <w:r w:rsidRPr="00973F8A">
        <w:rPr>
          <w:rFonts w:eastAsia="宋体" w:hint="eastAsia"/>
          <w:bCs/>
          <w:color w:val="000000"/>
        </w:rPr>
        <w:t>1</w:t>
      </w:r>
      <w:r w:rsidRPr="00973F8A">
        <w:rPr>
          <w:rFonts w:eastAsia="宋体" w:hint="eastAsia"/>
          <w:bCs/>
          <w:color w:val="000000"/>
        </w:rPr>
        <w:t>年，债券回购到期后不得展期；</w:t>
      </w:r>
    </w:p>
    <w:p w14:paraId="27E65832" w14:textId="686F5D61" w:rsidR="007358E9" w:rsidRPr="00973F8A" w:rsidRDefault="00AE5219">
      <w:pPr>
        <w:pStyle w:val="afb"/>
        <w:numPr>
          <w:ilvl w:val="0"/>
          <w:numId w:val="27"/>
        </w:numPr>
        <w:adjustRightInd w:val="0"/>
        <w:snapToGrid w:val="0"/>
        <w:spacing w:beforeLines="50" w:before="163"/>
        <w:ind w:left="0" w:firstLine="480"/>
        <w:rPr>
          <w:rFonts w:eastAsia="宋体"/>
          <w:bCs/>
          <w:color w:val="000000"/>
        </w:rPr>
      </w:pPr>
      <w:r w:rsidRPr="00973F8A">
        <w:rPr>
          <w:rFonts w:eastAsia="宋体" w:hint="eastAsia"/>
          <w:bCs/>
          <w:color w:val="000000"/>
        </w:rPr>
        <w:t>本基金直接或间接对外借入款项，借款用途限于不动产项目日常运营、维修改造、项目收购等，且基金总资产不得超过基金净资产的</w:t>
      </w:r>
      <w:r w:rsidRPr="00973F8A">
        <w:rPr>
          <w:rFonts w:eastAsia="宋体" w:hint="eastAsia"/>
          <w:bCs/>
          <w:color w:val="000000"/>
        </w:rPr>
        <w:t>140%</w:t>
      </w:r>
      <w:r w:rsidRPr="00973F8A">
        <w:rPr>
          <w:rFonts w:eastAsia="宋体" w:hint="eastAsia"/>
          <w:bCs/>
          <w:color w:val="000000"/>
        </w:rPr>
        <w:t>；</w:t>
      </w:r>
    </w:p>
    <w:p w14:paraId="4AD24FC7" w14:textId="77777777" w:rsidR="007358E9" w:rsidRPr="00973F8A" w:rsidRDefault="00AE5219">
      <w:pPr>
        <w:pStyle w:val="afb"/>
        <w:numPr>
          <w:ilvl w:val="0"/>
          <w:numId w:val="27"/>
        </w:numPr>
        <w:adjustRightInd w:val="0"/>
        <w:snapToGrid w:val="0"/>
        <w:spacing w:beforeLines="50" w:before="163"/>
        <w:ind w:left="0" w:firstLine="480"/>
        <w:rPr>
          <w:rFonts w:eastAsia="宋体"/>
          <w:bCs/>
          <w:color w:val="000000"/>
        </w:rPr>
      </w:pPr>
      <w:r w:rsidRPr="00973F8A">
        <w:rPr>
          <w:rFonts w:eastAsia="宋体" w:hint="eastAsia"/>
          <w:bCs/>
          <w:color w:val="000000"/>
        </w:rPr>
        <w:t>本基金与私募类证券资管产品及中国证监会认定的其他主体为交易对手开展逆回购交易的，可接受质押品的资质要求应当与本基金合同约定的投资范围保持一致；</w:t>
      </w:r>
    </w:p>
    <w:p w14:paraId="014B686D" w14:textId="77777777" w:rsidR="007358E9" w:rsidRPr="00973F8A" w:rsidRDefault="00AE5219">
      <w:pPr>
        <w:pStyle w:val="afb"/>
        <w:numPr>
          <w:ilvl w:val="0"/>
          <w:numId w:val="27"/>
        </w:numPr>
        <w:adjustRightInd w:val="0"/>
        <w:snapToGrid w:val="0"/>
        <w:spacing w:beforeLines="50" w:before="163"/>
        <w:ind w:left="0" w:firstLine="480"/>
        <w:rPr>
          <w:rFonts w:eastAsia="宋体"/>
          <w:bCs/>
          <w:color w:val="000000"/>
        </w:rPr>
      </w:pPr>
      <w:r w:rsidRPr="00973F8A">
        <w:rPr>
          <w:rFonts w:eastAsia="宋体" w:hint="eastAsia"/>
          <w:bCs/>
          <w:color w:val="000000"/>
        </w:rPr>
        <w:t>法律法规及中国证监会规定的和基金合同约定的其他投资限制。</w:t>
      </w:r>
    </w:p>
    <w:p w14:paraId="44F1DCF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因证券市场波动、证券发行人合并、基金规模变动等基金管理人之外的因素致使基金投资比例不符合上述</w:t>
      </w:r>
      <w:r w:rsidRPr="00973F8A">
        <w:rPr>
          <w:rFonts w:eastAsia="宋体" w:hint="eastAsia"/>
          <w:bCs/>
          <w:color w:val="000000"/>
        </w:rPr>
        <w:t>2</w:t>
      </w:r>
      <w:r w:rsidRPr="00973F8A">
        <w:rPr>
          <w:rFonts w:eastAsia="宋体" w:hint="eastAsia"/>
          <w:bCs/>
          <w:color w:val="000000"/>
        </w:rPr>
        <w:t>中规定投资比例的，基金管理人应当在</w:t>
      </w:r>
      <w:r w:rsidRPr="00973F8A">
        <w:rPr>
          <w:rFonts w:eastAsia="宋体" w:hint="eastAsia"/>
          <w:bCs/>
          <w:color w:val="000000"/>
        </w:rPr>
        <w:t>10</w:t>
      </w:r>
      <w:r w:rsidRPr="00973F8A">
        <w:rPr>
          <w:rFonts w:eastAsia="宋体" w:hint="eastAsia"/>
          <w:bCs/>
          <w:color w:val="000000"/>
        </w:rPr>
        <w:t>个交易日内进行调整，但中国证监会规定的特殊情形除外。</w:t>
      </w:r>
    </w:p>
    <w:p w14:paraId="0DB7A30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基金管理人应当自基金合同生效之日起</w:t>
      </w:r>
      <w:r w:rsidRPr="00973F8A">
        <w:rPr>
          <w:rFonts w:eastAsia="宋体" w:hint="eastAsia"/>
          <w:bCs/>
          <w:color w:val="000000"/>
        </w:rPr>
        <w:t>6</w:t>
      </w:r>
      <w:r w:rsidRPr="00973F8A">
        <w:rPr>
          <w:rFonts w:eastAsia="宋体" w:hint="eastAsia"/>
          <w:bCs/>
          <w:color w:val="000000"/>
        </w:rPr>
        <w:t>个月内使基金的投资组合比例符合基金合同的有关约定。在上述期间内，本基金的投资范围、投资策略应当符合基金合同的约定。基金托管人对基金的投资的监督与检查自本基金合同生效之日起开始。</w:t>
      </w:r>
    </w:p>
    <w:p w14:paraId="58F58BD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运作期间，如出现基金合同约定以外的其他情形，导致本基金投资比例不符合投资比例要求的，为保护基金份额持有人利益，经与基金托管人协商一致并履行适当程序后，基金管理人应尽快采取措施使本基金符合相关投资比例要求。</w:t>
      </w:r>
    </w:p>
    <w:p w14:paraId="5F03C56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法律法规或监管部门取消或变更上述限制，如适用于本基金，基金管理人在履行适</w:t>
      </w:r>
      <w:r w:rsidRPr="00973F8A">
        <w:rPr>
          <w:rFonts w:eastAsia="宋体" w:hint="eastAsia"/>
          <w:bCs/>
          <w:color w:val="000000"/>
        </w:rPr>
        <w:lastRenderedPageBreak/>
        <w:t>当程序后，则本基金投资不再受相关限制</w:t>
      </w:r>
      <w:r w:rsidRPr="00973F8A">
        <w:rPr>
          <w:rFonts w:eastAsia="宋体" w:hint="eastAsia"/>
          <w:bCs/>
        </w:rPr>
        <w:t>或以变更后的规定为准</w:t>
      </w:r>
      <w:r w:rsidRPr="00973F8A">
        <w:rPr>
          <w:rFonts w:eastAsia="宋体" w:hint="eastAsia"/>
          <w:bCs/>
          <w:color w:val="000000"/>
        </w:rPr>
        <w:t>，但须提前公告，无需经基金份额持有人大会审议。如本基金增加投资品种，投资限制以法律法规和中国证监会的规定为准。</w:t>
      </w:r>
    </w:p>
    <w:p w14:paraId="2EB9B127"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（二）禁止行为</w:t>
      </w:r>
    </w:p>
    <w:p w14:paraId="24CDF4B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为维护基金份额持有人的合法权益，基金财产不得用于下列投资或者活动：</w:t>
      </w:r>
    </w:p>
    <w:p w14:paraId="0C32F31F"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承销证券；</w:t>
      </w:r>
    </w:p>
    <w:p w14:paraId="19A5946D"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违反规定向他人贷款或者提供担保；</w:t>
      </w:r>
    </w:p>
    <w:p w14:paraId="003BDADD"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从事承担无限责任的投资；</w:t>
      </w:r>
    </w:p>
    <w:p w14:paraId="13480BC8"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买卖其他基金份额，但是中国证监会另有规定的除外；</w:t>
      </w:r>
    </w:p>
    <w:p w14:paraId="4DF8B3AD"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向其基金管理人、基金托管人出资；</w:t>
      </w:r>
    </w:p>
    <w:p w14:paraId="5911C8A6"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从事内幕交易、操纵证券交易价格及其他不正当的证券交易活动；</w:t>
      </w:r>
    </w:p>
    <w:p w14:paraId="1A4B5B54" w14:textId="77777777" w:rsidR="007358E9" w:rsidRPr="00973F8A" w:rsidRDefault="00AE5219">
      <w:pPr>
        <w:pStyle w:val="afb"/>
        <w:numPr>
          <w:ilvl w:val="0"/>
          <w:numId w:val="28"/>
        </w:numPr>
        <w:adjustRightInd w:val="0"/>
        <w:snapToGrid w:val="0"/>
        <w:spacing w:beforeLines="50" w:before="163"/>
        <w:ind w:left="0" w:firstLine="480"/>
        <w:rPr>
          <w:rFonts w:eastAsia="宋体"/>
          <w:bCs/>
          <w:color w:val="000000"/>
        </w:rPr>
      </w:pPr>
      <w:r w:rsidRPr="00973F8A">
        <w:rPr>
          <w:rFonts w:eastAsia="宋体" w:hint="eastAsia"/>
          <w:bCs/>
          <w:color w:val="000000"/>
        </w:rPr>
        <w:t>法律、行政法规和中国证监会规定禁止的其他活动。</w:t>
      </w:r>
    </w:p>
    <w:p w14:paraId="57FB62E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关于本基金参与关联交易的相关要求参见基金合同“利益冲突及关联交易”章节。</w:t>
      </w:r>
    </w:p>
    <w:p w14:paraId="620D48D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法律、行政法规或监管部门取消或变更上述禁止性规定，如适用于本基金，基金管理人在履行适当程序后，则本基金投资不再受相关限制或以变更后的规定为准。</w:t>
      </w:r>
    </w:p>
    <w:p w14:paraId="32B18BDF" w14:textId="77777777" w:rsidR="007358E9" w:rsidRPr="00973F8A" w:rsidRDefault="007358E9">
      <w:pPr>
        <w:adjustRightInd w:val="0"/>
        <w:snapToGrid w:val="0"/>
        <w:spacing w:beforeLines="50" w:before="163"/>
        <w:ind w:firstLine="480"/>
        <w:rPr>
          <w:rFonts w:eastAsia="宋体"/>
          <w:bCs/>
          <w:color w:val="000000"/>
        </w:rPr>
      </w:pPr>
    </w:p>
    <w:p w14:paraId="604FC35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499" w:name="_Toc70537359"/>
      <w:bookmarkStart w:id="500" w:name="_Toc70486931"/>
      <w:bookmarkStart w:id="501" w:name="_Toc70448481"/>
      <w:r w:rsidRPr="00973F8A">
        <w:rPr>
          <w:rFonts w:eastAsia="黑体" w:hint="eastAsia"/>
          <w:sz w:val="28"/>
          <w:szCs w:val="30"/>
        </w:rPr>
        <w:t>五、借款限制</w:t>
      </w:r>
      <w:bookmarkEnd w:id="499"/>
      <w:bookmarkEnd w:id="500"/>
      <w:bookmarkEnd w:id="501"/>
    </w:p>
    <w:p w14:paraId="6F0534C5" w14:textId="240C308B"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本基金直接或间接对外借入款项，应当遵循基金份额持有人利益优先原则，不得依赖外部增信，借款用途限于不动产项目日常运营、维修改造、项目收购等，且基金总资产不得超过基金净资产的</w:t>
      </w:r>
      <w:r w:rsidRPr="00973F8A">
        <w:rPr>
          <w:rFonts w:eastAsia="宋体" w:hint="eastAsia"/>
          <w:bCs/>
          <w:color w:val="000000"/>
        </w:rPr>
        <w:t>140%</w:t>
      </w:r>
      <w:r w:rsidRPr="00973F8A">
        <w:rPr>
          <w:rFonts w:eastAsia="宋体" w:hint="eastAsia"/>
          <w:bCs/>
          <w:color w:val="000000"/>
        </w:rPr>
        <w:t>。其中，用于不动产项目收购的借款应当符合下列条件：</w:t>
      </w:r>
    </w:p>
    <w:p w14:paraId="35C65FC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1</w:t>
      </w:r>
      <w:r w:rsidRPr="00973F8A">
        <w:rPr>
          <w:rFonts w:eastAsia="宋体" w:hint="eastAsia"/>
          <w:bCs/>
          <w:color w:val="000000"/>
        </w:rPr>
        <w:t>）借款金额不得超过基金净资产的</w:t>
      </w:r>
      <w:r w:rsidRPr="00973F8A">
        <w:rPr>
          <w:rFonts w:eastAsia="宋体" w:hint="eastAsia"/>
          <w:bCs/>
          <w:color w:val="000000"/>
        </w:rPr>
        <w:t>20%</w:t>
      </w:r>
      <w:r w:rsidRPr="00973F8A">
        <w:rPr>
          <w:rFonts w:eastAsia="宋体" w:hint="eastAsia"/>
          <w:bCs/>
          <w:color w:val="000000"/>
        </w:rPr>
        <w:t>；</w:t>
      </w:r>
    </w:p>
    <w:p w14:paraId="16562D9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）本基金运作稳健，未发生重大法律、财务、经营等风险；</w:t>
      </w:r>
    </w:p>
    <w:p w14:paraId="031FC5D6" w14:textId="122606B0"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）本基金已持商业不动产和拟收购商业不动产相关资产变现能力较强且可以分拆转让以满足偿还借款要求，偿付安排不影响基金持续稳定运作；</w:t>
      </w:r>
    </w:p>
    <w:p w14:paraId="74F55D4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）本基金可支配现金流足以支付已借款和拟借款本息支出，并能保障基金分红稳定性；</w:t>
      </w:r>
    </w:p>
    <w:p w14:paraId="0407A7D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）本基金具有完善的融资安排及风险应对预案；</w:t>
      </w:r>
    </w:p>
    <w:p w14:paraId="34BF8FA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）中国证监会规定的其他要求。</w:t>
      </w:r>
    </w:p>
    <w:p w14:paraId="33F675E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本基金总资产被动超过基金净资产</w:t>
      </w:r>
      <w:r w:rsidRPr="00973F8A">
        <w:rPr>
          <w:rFonts w:eastAsia="宋体" w:hint="eastAsia"/>
          <w:bCs/>
          <w:color w:val="000000"/>
        </w:rPr>
        <w:t>140%</w:t>
      </w:r>
      <w:r w:rsidRPr="00973F8A">
        <w:rPr>
          <w:rFonts w:eastAsia="宋体" w:hint="eastAsia"/>
          <w:bCs/>
          <w:color w:val="000000"/>
        </w:rPr>
        <w:t>的，基金不得新增借款，基金管理人应当及时向中国证监会报告相关情况及拟采取的措施等。</w:t>
      </w:r>
    </w:p>
    <w:p w14:paraId="1116B56E" w14:textId="77777777" w:rsidR="007358E9" w:rsidRPr="00973F8A" w:rsidRDefault="007358E9">
      <w:pPr>
        <w:adjustRightInd w:val="0"/>
        <w:snapToGrid w:val="0"/>
        <w:spacing w:beforeLines="50" w:before="163"/>
        <w:ind w:firstLine="480"/>
        <w:rPr>
          <w:rFonts w:eastAsia="宋体"/>
          <w:bCs/>
          <w:color w:val="000000"/>
        </w:rPr>
      </w:pPr>
    </w:p>
    <w:p w14:paraId="2F3AF682"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02" w:name="_Toc70537360"/>
      <w:bookmarkStart w:id="503" w:name="_Toc70486932"/>
      <w:bookmarkStart w:id="504" w:name="_Toc70448482"/>
      <w:r w:rsidRPr="00973F8A">
        <w:rPr>
          <w:rFonts w:eastAsia="黑体" w:hint="eastAsia"/>
          <w:sz w:val="28"/>
          <w:szCs w:val="30"/>
        </w:rPr>
        <w:t>六、业绩比较基准</w:t>
      </w:r>
      <w:bookmarkEnd w:id="502"/>
      <w:bookmarkEnd w:id="503"/>
      <w:bookmarkEnd w:id="504"/>
    </w:p>
    <w:p w14:paraId="040F9FE3"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本基金暂不设立业绩比较基准。</w:t>
      </w:r>
    </w:p>
    <w:p w14:paraId="667585F4"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如果相关法律法规发生变化，或者有更权威的、更能为市场普遍接受的业绩比较基准推出，经基金管理人与基金托管人协商，本基金可以在履行适当程序后增加或变更业绩比较基准并及时公告，无需召开基金份额持有人大会。</w:t>
      </w:r>
    </w:p>
    <w:p w14:paraId="45A0CE3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 xml:space="preserve"> </w:t>
      </w:r>
    </w:p>
    <w:p w14:paraId="4513CF06"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05" w:name="_Toc70486933"/>
      <w:bookmarkStart w:id="506" w:name="_Toc70448483"/>
      <w:bookmarkStart w:id="507" w:name="_Toc70537361"/>
      <w:r w:rsidRPr="00973F8A">
        <w:rPr>
          <w:rFonts w:eastAsia="黑体" w:hint="eastAsia"/>
          <w:sz w:val="28"/>
          <w:szCs w:val="30"/>
        </w:rPr>
        <w:t>七、风险收益特征</w:t>
      </w:r>
      <w:bookmarkEnd w:id="505"/>
      <w:bookmarkEnd w:id="506"/>
      <w:bookmarkEnd w:id="507"/>
    </w:p>
    <w:p w14:paraId="23F9F81E" w14:textId="748696A0"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rPr>
        <w:t>本基金为</w:t>
      </w:r>
      <w:bookmarkStart w:id="508" w:name="OLE_LINK11"/>
      <w:r w:rsidRPr="00973F8A">
        <w:rPr>
          <w:rFonts w:eastAsia="宋体" w:hint="eastAsia"/>
          <w:bCs/>
          <w:color w:val="000000"/>
        </w:rPr>
        <w:t>不动产投资信托基金（</w:t>
      </w:r>
      <w:r w:rsidRPr="00973F8A">
        <w:rPr>
          <w:rFonts w:eastAsia="宋体"/>
          <w:bCs/>
          <w:color w:val="000000"/>
        </w:rPr>
        <w:t>REITs</w:t>
      </w:r>
      <w:r w:rsidRPr="00973F8A">
        <w:rPr>
          <w:rFonts w:eastAsia="宋体" w:hint="eastAsia"/>
          <w:bCs/>
          <w:color w:val="000000"/>
        </w:rPr>
        <w:t>）</w:t>
      </w:r>
      <w:bookmarkEnd w:id="508"/>
      <w:r w:rsidRPr="00973F8A">
        <w:rPr>
          <w:rFonts w:eastAsia="宋体" w:hint="eastAsia"/>
          <w:bCs/>
          <w:color w:val="000000"/>
        </w:rPr>
        <w:t>，在基金合同存续期内</w:t>
      </w:r>
      <w:r w:rsidRPr="00973F8A">
        <w:rPr>
          <w:rFonts w:eastAsia="宋体" w:hint="eastAsia"/>
          <w:bCs/>
          <w:color w:val="000000"/>
          <w:szCs w:val="24"/>
        </w:rPr>
        <w:t>通过资产支持证券和项目公司等载体穿透取得不动产项目完全所有权或经营权利，通过积极运营管理以获取不动产项目租金、收费等稳定现金流。一般市场情况下，本基金预期风险收益</w:t>
      </w:r>
      <w:r w:rsidRPr="00973F8A">
        <w:rPr>
          <w:rFonts w:eastAsia="宋体"/>
          <w:bCs/>
          <w:color w:val="000000"/>
          <w:szCs w:val="24"/>
        </w:rPr>
        <w:t>低于股票型基金</w:t>
      </w:r>
      <w:r w:rsidRPr="00973F8A">
        <w:rPr>
          <w:rFonts w:eastAsia="宋体" w:hint="eastAsia"/>
          <w:bCs/>
          <w:color w:val="000000"/>
          <w:szCs w:val="24"/>
        </w:rPr>
        <w:t>，</w:t>
      </w:r>
      <w:r w:rsidRPr="00973F8A">
        <w:rPr>
          <w:rFonts w:eastAsia="宋体"/>
          <w:bCs/>
          <w:color w:val="000000"/>
          <w:szCs w:val="24"/>
        </w:rPr>
        <w:t>高于</w:t>
      </w:r>
      <w:r w:rsidRPr="00973F8A">
        <w:rPr>
          <w:rFonts w:eastAsia="宋体" w:hint="eastAsia"/>
          <w:bCs/>
          <w:color w:val="000000"/>
          <w:szCs w:val="24"/>
        </w:rPr>
        <w:t>债券型基金、货币市场基金。</w:t>
      </w:r>
    </w:p>
    <w:p w14:paraId="47B04FB2" w14:textId="77777777" w:rsidR="007358E9" w:rsidRPr="00973F8A" w:rsidRDefault="007358E9">
      <w:pPr>
        <w:adjustRightInd w:val="0"/>
        <w:snapToGrid w:val="0"/>
        <w:spacing w:beforeLines="50" w:before="163"/>
        <w:ind w:firstLine="480"/>
        <w:rPr>
          <w:rFonts w:eastAsia="宋体"/>
          <w:bCs/>
          <w:color w:val="000000"/>
        </w:rPr>
      </w:pPr>
    </w:p>
    <w:p w14:paraId="51EE2D5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09" w:name="_Toc70448484"/>
      <w:bookmarkStart w:id="510" w:name="_Toc70537362"/>
      <w:bookmarkStart w:id="511" w:name="_Toc70486934"/>
      <w:r w:rsidRPr="00973F8A">
        <w:rPr>
          <w:rFonts w:eastAsia="黑体" w:hint="eastAsia"/>
          <w:sz w:val="28"/>
          <w:szCs w:val="30"/>
        </w:rPr>
        <w:lastRenderedPageBreak/>
        <w:t>八、基金管理人代表基金行使相关权利的处理原则及方法</w:t>
      </w:r>
      <w:bookmarkEnd w:id="509"/>
      <w:bookmarkEnd w:id="510"/>
      <w:bookmarkEnd w:id="511"/>
    </w:p>
    <w:p w14:paraId="394F307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（一）基金管理人按照国家有关规定代表基金独立行使股东、债权人等相关权利，保护基金份额持有人的利益；</w:t>
      </w:r>
    </w:p>
    <w:p w14:paraId="2E03EDD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（二）有利于基金财产的安全与增值；</w:t>
      </w:r>
    </w:p>
    <w:p w14:paraId="67C9624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（三）不通过关联交易为自身、雇员、授权代理人或任何存在利害关系的第三人牟取任何不当利益。</w:t>
      </w:r>
    </w:p>
    <w:p w14:paraId="33CBDE3D" w14:textId="77777777" w:rsidR="007358E9" w:rsidRPr="00973F8A" w:rsidRDefault="007358E9">
      <w:pPr>
        <w:adjustRightInd w:val="0"/>
        <w:snapToGrid w:val="0"/>
        <w:spacing w:beforeLines="50" w:before="163"/>
        <w:ind w:firstLine="480"/>
        <w:rPr>
          <w:rFonts w:eastAsia="宋体"/>
          <w:color w:val="000000"/>
        </w:rPr>
      </w:pPr>
    </w:p>
    <w:p w14:paraId="2F199697" w14:textId="77777777" w:rsidR="007358E9" w:rsidRPr="00973F8A" w:rsidRDefault="007358E9">
      <w:pPr>
        <w:adjustRightInd w:val="0"/>
        <w:snapToGrid w:val="0"/>
        <w:spacing w:beforeLines="50" w:before="163"/>
        <w:ind w:firstLine="480"/>
        <w:rPr>
          <w:rFonts w:eastAsia="宋体"/>
          <w:bCs/>
          <w:color w:val="000000"/>
        </w:rPr>
        <w:sectPr w:rsidR="007358E9" w:rsidRPr="00973F8A">
          <w:headerReference w:type="default" r:id="rId14"/>
          <w:pgSz w:w="11906" w:h="16838"/>
          <w:pgMar w:top="1440" w:right="1440" w:bottom="1440" w:left="1440" w:header="851" w:footer="992" w:gutter="0"/>
          <w:pgNumType w:start="1"/>
          <w:cols w:space="720"/>
          <w:docGrid w:type="lines" w:linePitch="326"/>
        </w:sectPr>
      </w:pPr>
    </w:p>
    <w:p w14:paraId="03B2DCD3"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512" w:name="_Toc70537363"/>
      <w:bookmarkStart w:id="513" w:name="_Toc63098717"/>
      <w:r w:rsidRPr="00973F8A">
        <w:rPr>
          <w:rFonts w:eastAsia="黑体" w:hint="eastAsia"/>
          <w:sz w:val="32"/>
          <w:szCs w:val="36"/>
        </w:rPr>
        <w:lastRenderedPageBreak/>
        <w:t>第十三部分</w:t>
      </w:r>
      <w:r w:rsidRPr="00973F8A">
        <w:rPr>
          <w:rFonts w:eastAsia="黑体" w:hint="eastAsia"/>
          <w:sz w:val="32"/>
          <w:szCs w:val="36"/>
        </w:rPr>
        <w:t xml:space="preserve">  </w:t>
      </w:r>
      <w:r w:rsidRPr="00973F8A">
        <w:rPr>
          <w:rFonts w:eastAsia="黑体" w:hint="eastAsia"/>
          <w:sz w:val="32"/>
          <w:szCs w:val="36"/>
        </w:rPr>
        <w:t>利益冲突及关联交易</w:t>
      </w:r>
      <w:bookmarkEnd w:id="512"/>
      <w:bookmarkEnd w:id="513"/>
    </w:p>
    <w:p w14:paraId="7FCE4671" w14:textId="77777777" w:rsidR="007358E9" w:rsidRPr="00973F8A" w:rsidRDefault="007358E9">
      <w:pPr>
        <w:adjustRightInd w:val="0"/>
        <w:snapToGrid w:val="0"/>
        <w:spacing w:beforeLines="50" w:before="163"/>
        <w:ind w:firstLine="480"/>
        <w:rPr>
          <w:rFonts w:eastAsia="宋体"/>
          <w:bCs/>
          <w:color w:val="000000"/>
        </w:rPr>
      </w:pPr>
    </w:p>
    <w:p w14:paraId="27715B4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14" w:name="_Toc70448486"/>
      <w:bookmarkStart w:id="515" w:name="_Toc70537364"/>
      <w:bookmarkStart w:id="516" w:name="_Toc70486936"/>
      <w:r w:rsidRPr="00973F8A">
        <w:rPr>
          <w:rFonts w:eastAsia="黑体" w:hint="eastAsia"/>
          <w:sz w:val="28"/>
          <w:szCs w:val="30"/>
        </w:rPr>
        <w:t>一、利益冲突</w:t>
      </w:r>
      <w:bookmarkEnd w:id="514"/>
      <w:bookmarkEnd w:id="515"/>
      <w:bookmarkEnd w:id="516"/>
    </w:p>
    <w:p w14:paraId="42C89BB9"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（一）本基金存在的或可能存在利益冲突的情形</w:t>
      </w:r>
    </w:p>
    <w:p w14:paraId="250AE0A0" w14:textId="77777777" w:rsidR="007358E9" w:rsidRPr="00973F8A" w:rsidRDefault="00AE5219">
      <w:pPr>
        <w:pStyle w:val="afb"/>
        <w:numPr>
          <w:ilvl w:val="0"/>
          <w:numId w:val="29"/>
        </w:numPr>
        <w:adjustRightInd w:val="0"/>
        <w:snapToGrid w:val="0"/>
        <w:spacing w:beforeLines="50" w:before="163"/>
        <w:ind w:left="0" w:firstLine="480"/>
        <w:rPr>
          <w:rFonts w:eastAsia="宋体"/>
          <w:bCs/>
          <w:color w:val="000000"/>
        </w:rPr>
      </w:pPr>
      <w:r w:rsidRPr="00973F8A">
        <w:rPr>
          <w:rFonts w:eastAsia="宋体" w:hint="eastAsia"/>
          <w:bCs/>
          <w:color w:val="000000"/>
        </w:rPr>
        <w:t>基金管理人</w:t>
      </w:r>
    </w:p>
    <w:p w14:paraId="293E3828" w14:textId="51FFC27B" w:rsidR="007358E9" w:rsidRPr="00973F8A" w:rsidRDefault="00AE5219">
      <w:pPr>
        <w:pStyle w:val="afb"/>
        <w:snapToGrid w:val="0"/>
        <w:spacing w:beforeLines="50" w:before="163"/>
        <w:ind w:firstLine="480"/>
        <w:rPr>
          <w:rFonts w:eastAsia="宋体"/>
          <w:color w:val="000000"/>
          <w:szCs w:val="24"/>
        </w:rPr>
      </w:pPr>
      <w:r w:rsidRPr="00973F8A">
        <w:rPr>
          <w:rFonts w:eastAsia="宋体" w:hint="eastAsia"/>
          <w:color w:val="000000"/>
          <w:szCs w:val="24"/>
        </w:rPr>
        <w:t>本基金成立之时，基金管理人在管</w:t>
      </w:r>
      <w:r w:rsidRPr="00973F8A">
        <w:rPr>
          <w:rFonts w:eastAsia="宋体" w:hint="eastAsia"/>
          <w:color w:val="000000"/>
          <w:szCs w:val="24"/>
        </w:rPr>
        <w:t>3</w:t>
      </w:r>
      <w:r w:rsidRPr="00973F8A">
        <w:rPr>
          <w:rFonts w:eastAsia="宋体" w:hint="eastAsia"/>
          <w:color w:val="000000"/>
          <w:szCs w:val="24"/>
        </w:rPr>
        <w:t>只其他同类型不动产基金，为中金印力消费基础设施封闭式基础设施证券投资基金、中金中国绿发商业资产封闭式基础设施证券投资基金、</w:t>
      </w:r>
      <w:bookmarkStart w:id="517" w:name="OLE_LINK41"/>
      <w:r w:rsidRPr="00973F8A">
        <w:rPr>
          <w:rFonts w:eastAsia="宋体" w:hint="eastAsia"/>
          <w:color w:val="000000"/>
          <w:szCs w:val="24"/>
        </w:rPr>
        <w:t>中金唯品会奥特莱斯封闭式基础设施证券投资基金</w:t>
      </w:r>
      <w:bookmarkEnd w:id="517"/>
      <w:r w:rsidRPr="00973F8A">
        <w:rPr>
          <w:rFonts w:eastAsia="宋体" w:hint="eastAsia"/>
          <w:color w:val="000000"/>
          <w:szCs w:val="24"/>
        </w:rPr>
        <w:t>，与本基金的利益冲突情形详见本基金招募说明书相关内容。</w:t>
      </w:r>
    </w:p>
    <w:p w14:paraId="28B9B27C" w14:textId="760DEB69" w:rsidR="007358E9" w:rsidRPr="00973F8A" w:rsidRDefault="005721A1">
      <w:pPr>
        <w:pStyle w:val="afb"/>
        <w:numPr>
          <w:ilvl w:val="0"/>
          <w:numId w:val="29"/>
        </w:numPr>
        <w:adjustRightInd w:val="0"/>
        <w:snapToGrid w:val="0"/>
        <w:spacing w:beforeLines="50" w:before="163"/>
        <w:ind w:left="0" w:firstLine="480"/>
        <w:rPr>
          <w:rFonts w:eastAsia="宋体"/>
          <w:bCs/>
          <w:color w:val="000000"/>
        </w:rPr>
      </w:pPr>
      <w:r>
        <w:rPr>
          <w:rFonts w:eastAsia="宋体" w:hint="eastAsia"/>
          <w:bCs/>
          <w:color w:val="000000"/>
        </w:rPr>
        <w:t>原始权益人间接控股股东</w:t>
      </w:r>
      <w:r w:rsidR="00AE5219" w:rsidRPr="00973F8A">
        <w:rPr>
          <w:rFonts w:eastAsia="宋体" w:hint="eastAsia"/>
          <w:bCs/>
          <w:color w:val="000000"/>
        </w:rPr>
        <w:t>/</w:t>
      </w:r>
      <w:r w:rsidR="00AE5219" w:rsidRPr="00973F8A">
        <w:rPr>
          <w:rFonts w:eastAsia="宋体" w:hint="eastAsia"/>
          <w:bCs/>
          <w:color w:val="000000"/>
        </w:rPr>
        <w:t>原始权益人</w:t>
      </w:r>
    </w:p>
    <w:p w14:paraId="770112E3" w14:textId="3B1C1921" w:rsidR="007358E9" w:rsidRPr="00973F8A" w:rsidRDefault="005721A1">
      <w:pPr>
        <w:adjustRightInd w:val="0"/>
        <w:snapToGrid w:val="0"/>
        <w:spacing w:beforeLines="50" w:before="163"/>
        <w:ind w:firstLineChars="0" w:firstLine="480"/>
        <w:rPr>
          <w:rFonts w:eastAsia="宋体"/>
          <w:color w:val="000000"/>
        </w:rPr>
      </w:pPr>
      <w:r>
        <w:rPr>
          <w:rFonts w:eastAsia="宋体" w:hint="eastAsia"/>
          <w:bCs/>
          <w:color w:val="000000"/>
        </w:rPr>
        <w:t>原始权益人间接控股股东</w:t>
      </w:r>
      <w:r w:rsidR="00AE5219" w:rsidRPr="00973F8A">
        <w:rPr>
          <w:rFonts w:eastAsia="宋体" w:hint="eastAsia"/>
          <w:color w:val="000000"/>
        </w:rPr>
        <w:t>/</w:t>
      </w:r>
      <w:r w:rsidR="00AE5219" w:rsidRPr="00973F8A">
        <w:rPr>
          <w:rFonts w:eastAsia="宋体" w:hint="eastAsia"/>
          <w:color w:val="000000"/>
        </w:rPr>
        <w:t>原始权益人和</w:t>
      </w:r>
      <w:r w:rsidR="00AE5219" w:rsidRPr="00973F8A">
        <w:rPr>
          <w:rFonts w:eastAsia="宋体" w:hint="eastAsia"/>
          <w:color w:val="000000"/>
        </w:rPr>
        <w:t>/</w:t>
      </w:r>
      <w:r w:rsidR="00AE5219" w:rsidRPr="00973F8A">
        <w:rPr>
          <w:rFonts w:eastAsia="宋体" w:hint="eastAsia"/>
          <w:color w:val="000000"/>
        </w:rPr>
        <w:t>或其实际控制的关联方持有或运营的其他同类资产以及与本基金的利益冲突情形详见本基金招募说明书相关内容。</w:t>
      </w:r>
    </w:p>
    <w:p w14:paraId="7F3E987B" w14:textId="77777777" w:rsidR="007358E9" w:rsidRPr="00973F8A" w:rsidRDefault="00AE5219">
      <w:pPr>
        <w:pStyle w:val="afb"/>
        <w:numPr>
          <w:ilvl w:val="0"/>
          <w:numId w:val="29"/>
        </w:numPr>
        <w:adjustRightInd w:val="0"/>
        <w:snapToGrid w:val="0"/>
        <w:spacing w:beforeLines="50" w:before="163"/>
        <w:ind w:left="0" w:firstLine="480"/>
        <w:rPr>
          <w:rFonts w:eastAsia="宋体"/>
          <w:color w:val="000000"/>
        </w:rPr>
      </w:pPr>
      <w:r w:rsidRPr="00973F8A">
        <w:rPr>
          <w:rFonts w:eastAsia="宋体" w:hint="eastAsia"/>
          <w:color w:val="000000"/>
        </w:rPr>
        <w:t>运营管理机构</w:t>
      </w:r>
    </w:p>
    <w:p w14:paraId="6C51702B" w14:textId="0D2E953C" w:rsidR="007358E9" w:rsidRPr="00973F8A" w:rsidRDefault="00AE5219">
      <w:pPr>
        <w:adjustRightInd w:val="0"/>
        <w:snapToGrid w:val="0"/>
        <w:spacing w:beforeLines="50" w:before="163"/>
        <w:ind w:firstLineChars="0" w:firstLine="480"/>
        <w:rPr>
          <w:rFonts w:eastAsia="宋体"/>
          <w:color w:val="000000"/>
        </w:rPr>
      </w:pPr>
      <w:r w:rsidRPr="00973F8A">
        <w:rPr>
          <w:rFonts w:eastAsia="宋体" w:hint="eastAsia"/>
          <w:color w:val="000000"/>
        </w:rPr>
        <w:t>除为本基金投资的不动产项目提供运营管理服务外，运营管理机构和</w:t>
      </w:r>
      <w:r w:rsidRPr="00973F8A">
        <w:rPr>
          <w:rFonts w:eastAsia="宋体" w:hint="eastAsia"/>
          <w:color w:val="000000"/>
        </w:rPr>
        <w:t>/</w:t>
      </w:r>
      <w:r w:rsidRPr="00973F8A">
        <w:rPr>
          <w:rFonts w:eastAsia="宋体" w:hint="eastAsia"/>
          <w:color w:val="000000"/>
        </w:rPr>
        <w:t>或其实际控制的关联方还管理和运营了其他同类型不动产项目，具体信息详见本基金招募说明书相关内容。</w:t>
      </w:r>
    </w:p>
    <w:p w14:paraId="39DAD4F0"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（二）本基金利益冲突的防范</w:t>
      </w:r>
    </w:p>
    <w:p w14:paraId="1B27D900" w14:textId="77777777" w:rsidR="007358E9" w:rsidRPr="00973F8A" w:rsidRDefault="00AE5219">
      <w:pPr>
        <w:pStyle w:val="afb"/>
        <w:numPr>
          <w:ilvl w:val="0"/>
          <w:numId w:val="30"/>
        </w:numPr>
        <w:adjustRightInd w:val="0"/>
        <w:snapToGrid w:val="0"/>
        <w:spacing w:beforeLines="50" w:before="163"/>
        <w:ind w:left="0" w:firstLine="480"/>
        <w:rPr>
          <w:rFonts w:eastAsia="宋体"/>
          <w:color w:val="000000"/>
        </w:rPr>
      </w:pPr>
      <w:r w:rsidRPr="00973F8A">
        <w:rPr>
          <w:rFonts w:eastAsia="宋体" w:hint="eastAsia"/>
          <w:color w:val="000000"/>
        </w:rPr>
        <w:t>与基金管理人之间的利益冲突与风险防范</w:t>
      </w:r>
    </w:p>
    <w:p w14:paraId="6997BAEB" w14:textId="111361D5" w:rsidR="007358E9" w:rsidRPr="00973F8A" w:rsidRDefault="00AE5219">
      <w:pPr>
        <w:pStyle w:val="afb"/>
        <w:adjustRightInd w:val="0"/>
        <w:snapToGrid w:val="0"/>
        <w:spacing w:beforeLines="50" w:before="163"/>
        <w:ind w:firstLine="480"/>
        <w:rPr>
          <w:rFonts w:eastAsia="宋体"/>
          <w:color w:val="000000"/>
          <w:szCs w:val="20"/>
          <w:lang w:val="en-US"/>
        </w:rPr>
      </w:pPr>
      <w:r w:rsidRPr="00973F8A">
        <w:rPr>
          <w:rFonts w:eastAsia="宋体" w:hint="eastAsia"/>
          <w:color w:val="000000"/>
          <w:szCs w:val="20"/>
          <w:lang w:val="en-US"/>
        </w:rPr>
        <w:t>基金管理人将严格做到风险隔离，基金财产隔离，防范利益冲突。未来对于拟发行同类资产的不动产基金，在遴选项目及开展存续期运营管理时，将充分评估标的项目与现有不动产项目的竞争关系，如存在较大利益冲突的可能性，基金管理人将就不动产基金建立相关的利益冲突防范机制，明确防范办法和解决方式，并严格按照相关法律法规以及基金管理人内部管理制度防范利益冲突。</w:t>
      </w:r>
      <w:r w:rsidRPr="00973F8A">
        <w:rPr>
          <w:rFonts w:eastAsia="宋体" w:hint="eastAsia"/>
          <w:color w:val="000000"/>
          <w:szCs w:val="24"/>
        </w:rPr>
        <w:t>基金管理人拟根据《基金法》《</w:t>
      </w:r>
      <w:r w:rsidRPr="00973F8A">
        <w:rPr>
          <w:rFonts w:eastAsia="宋体" w:hint="eastAsia"/>
          <w:bCs/>
          <w:color w:val="000000"/>
        </w:rPr>
        <w:t>公募基金运作办法</w:t>
      </w:r>
      <w:r w:rsidRPr="00973F8A">
        <w:rPr>
          <w:rFonts w:eastAsia="宋体" w:hint="eastAsia"/>
          <w:color w:val="000000"/>
          <w:szCs w:val="24"/>
        </w:rPr>
        <w:t>》及《基金合同》的规定，适时推进本基金与中金唯品会奥特莱斯封闭式基础设施证券投资基金的合并，防范两只公募基金之间的利益冲突。</w:t>
      </w:r>
    </w:p>
    <w:p w14:paraId="509E0A65" w14:textId="77777777" w:rsidR="007358E9" w:rsidRPr="00973F8A" w:rsidRDefault="007358E9">
      <w:pPr>
        <w:pStyle w:val="afb"/>
        <w:adjustRightInd w:val="0"/>
        <w:snapToGrid w:val="0"/>
        <w:spacing w:beforeLines="50" w:before="163"/>
        <w:ind w:firstLine="480"/>
        <w:rPr>
          <w:rFonts w:eastAsia="宋体"/>
          <w:color w:val="000000"/>
          <w:szCs w:val="20"/>
          <w:lang w:val="en-US"/>
        </w:rPr>
      </w:pPr>
    </w:p>
    <w:p w14:paraId="5A01B801" w14:textId="323D749E" w:rsidR="007358E9" w:rsidRPr="00973F8A" w:rsidRDefault="00AE5219">
      <w:pPr>
        <w:pStyle w:val="afb"/>
        <w:adjustRightInd w:val="0"/>
        <w:snapToGrid w:val="0"/>
        <w:spacing w:beforeLines="50" w:before="163"/>
        <w:ind w:firstLine="480"/>
        <w:rPr>
          <w:rFonts w:eastAsia="宋体"/>
          <w:color w:val="000000"/>
          <w:szCs w:val="20"/>
          <w:lang w:val="en-US"/>
        </w:rPr>
      </w:pPr>
      <w:r w:rsidRPr="00973F8A">
        <w:rPr>
          <w:rFonts w:eastAsia="宋体" w:hint="eastAsia"/>
          <w:color w:val="000000"/>
          <w:szCs w:val="20"/>
          <w:lang w:val="en-US"/>
        </w:rPr>
        <w:t>在内部制度层面，基金管理人制定了覆盖投资管理、运营管理、风险控制、尽职调查及关联交易管理的内部规章制度，建立了不动产基金的投资、运营及风险管理规则，以有效防范不同不动产基金之间的利益冲突。</w:t>
      </w:r>
    </w:p>
    <w:p w14:paraId="1821107C" w14:textId="3CC55D50" w:rsidR="007358E9" w:rsidRPr="00973F8A" w:rsidRDefault="00AE5219">
      <w:pPr>
        <w:pStyle w:val="afb"/>
        <w:adjustRightInd w:val="0"/>
        <w:snapToGrid w:val="0"/>
        <w:spacing w:beforeLines="50" w:before="163"/>
        <w:ind w:firstLine="480"/>
        <w:rPr>
          <w:rFonts w:eastAsia="宋体"/>
          <w:color w:val="000000"/>
          <w:szCs w:val="20"/>
          <w:lang w:val="en-US"/>
        </w:rPr>
      </w:pPr>
      <w:r w:rsidRPr="00973F8A">
        <w:rPr>
          <w:rFonts w:eastAsia="宋体" w:hint="eastAsia"/>
          <w:color w:val="000000"/>
          <w:szCs w:val="20"/>
          <w:lang w:val="en-US"/>
        </w:rPr>
        <w:t>在不动产基金运营管理重要事项决策方面，基金管理人建立了科学的集体决策机制，以有效防范不同不动产基金之间的利益冲突或关联交易风险。</w:t>
      </w:r>
    </w:p>
    <w:p w14:paraId="650D7D30" w14:textId="7A999110" w:rsidR="007358E9" w:rsidRPr="00973F8A" w:rsidRDefault="00AE5219">
      <w:pPr>
        <w:pStyle w:val="afb"/>
        <w:adjustRightInd w:val="0"/>
        <w:snapToGrid w:val="0"/>
        <w:spacing w:beforeLines="50" w:before="163"/>
        <w:ind w:firstLine="480"/>
        <w:rPr>
          <w:rFonts w:eastAsia="宋体"/>
          <w:color w:val="000000"/>
          <w:szCs w:val="20"/>
          <w:lang w:val="en-US"/>
        </w:rPr>
      </w:pPr>
      <w:r w:rsidRPr="00973F8A">
        <w:rPr>
          <w:rFonts w:eastAsia="宋体" w:hint="eastAsia"/>
          <w:color w:val="000000"/>
          <w:szCs w:val="20"/>
          <w:lang w:val="en-US"/>
        </w:rPr>
        <w:t>在人员配备方面，基金管理人设置的创新投资部已配备了充足的专业人员，有利于不同不动产基金独立运作，防范利益冲突。</w:t>
      </w:r>
    </w:p>
    <w:p w14:paraId="39BD7E94" w14:textId="77777777" w:rsidR="007358E9" w:rsidRPr="00973F8A" w:rsidRDefault="00AE5219">
      <w:pPr>
        <w:ind w:firstLine="480"/>
        <w:rPr>
          <w:rFonts w:eastAsia="宋体"/>
          <w:color w:val="000000"/>
        </w:rPr>
      </w:pPr>
      <w:r w:rsidRPr="00973F8A">
        <w:rPr>
          <w:rFonts w:eastAsia="宋体" w:hint="eastAsia"/>
          <w:color w:val="000000"/>
        </w:rPr>
        <w:t>基金管理人应对利益冲突的具体措施，详见本基金招募说明书。</w:t>
      </w:r>
    </w:p>
    <w:p w14:paraId="496BF454" w14:textId="133E5E05" w:rsidR="007358E9" w:rsidRPr="00973F8A" w:rsidRDefault="00AE5219">
      <w:pPr>
        <w:pStyle w:val="afb"/>
        <w:numPr>
          <w:ilvl w:val="0"/>
          <w:numId w:val="30"/>
        </w:numPr>
        <w:adjustRightInd w:val="0"/>
        <w:snapToGrid w:val="0"/>
        <w:spacing w:beforeLines="50" w:before="163"/>
        <w:ind w:left="0" w:firstLine="480"/>
        <w:rPr>
          <w:rFonts w:eastAsia="宋体"/>
          <w:color w:val="000000"/>
        </w:rPr>
      </w:pPr>
      <w:r w:rsidRPr="00973F8A">
        <w:rPr>
          <w:rFonts w:eastAsia="宋体"/>
          <w:color w:val="000000"/>
        </w:rPr>
        <w:t>与</w:t>
      </w:r>
      <w:r w:rsidR="005721A1">
        <w:rPr>
          <w:rFonts w:eastAsia="宋体" w:hint="eastAsia"/>
          <w:bCs/>
          <w:color w:val="000000"/>
        </w:rPr>
        <w:t>原始权益人间接控股股东</w:t>
      </w:r>
      <w:r w:rsidRPr="00973F8A">
        <w:rPr>
          <w:rFonts w:eastAsia="宋体" w:hint="eastAsia"/>
          <w:color w:val="000000"/>
        </w:rPr>
        <w:t>/</w:t>
      </w:r>
      <w:r w:rsidRPr="00973F8A">
        <w:rPr>
          <w:rFonts w:eastAsia="宋体" w:hint="eastAsia"/>
          <w:color w:val="000000"/>
        </w:rPr>
        <w:t>原始权益人</w:t>
      </w:r>
      <w:r w:rsidRPr="00973F8A">
        <w:rPr>
          <w:rFonts w:eastAsia="宋体"/>
          <w:color w:val="000000"/>
        </w:rPr>
        <w:t>之间的利益冲突</w:t>
      </w:r>
      <w:r w:rsidRPr="00973F8A">
        <w:rPr>
          <w:rFonts w:eastAsia="宋体" w:hint="eastAsia"/>
          <w:color w:val="000000"/>
        </w:rPr>
        <w:t>的</w:t>
      </w:r>
      <w:r w:rsidRPr="00973F8A">
        <w:rPr>
          <w:rFonts w:eastAsia="宋体"/>
          <w:color w:val="000000"/>
        </w:rPr>
        <w:t>风险防范</w:t>
      </w:r>
    </w:p>
    <w:p w14:paraId="4B1ECDAC" w14:textId="7BC2B7F3" w:rsidR="007358E9" w:rsidRPr="00973F8A" w:rsidRDefault="005721A1">
      <w:pPr>
        <w:ind w:firstLine="480"/>
        <w:rPr>
          <w:rFonts w:eastAsia="宋体"/>
          <w:color w:val="000000"/>
        </w:rPr>
      </w:pPr>
      <w:r>
        <w:rPr>
          <w:rFonts w:eastAsia="宋体" w:hint="eastAsia"/>
          <w:bCs/>
          <w:color w:val="000000"/>
        </w:rPr>
        <w:t>原始权益人间接控股股东</w:t>
      </w:r>
      <w:r w:rsidR="00AE5219" w:rsidRPr="00973F8A">
        <w:rPr>
          <w:rFonts w:eastAsia="宋体" w:hint="eastAsia"/>
          <w:color w:val="000000"/>
          <w:szCs w:val="22"/>
          <w:lang w:val="zh-CN"/>
        </w:rPr>
        <w:t>/</w:t>
      </w:r>
      <w:r w:rsidR="00AE5219" w:rsidRPr="00973F8A">
        <w:rPr>
          <w:rFonts w:eastAsia="宋体" w:hint="eastAsia"/>
          <w:color w:val="000000"/>
          <w:szCs w:val="22"/>
          <w:lang w:val="zh-CN"/>
        </w:rPr>
        <w:t>原始权益人已出具相关承诺函，承诺采取适当措施防范可能出现的同业竞争及利益冲突风险，具体防范措施详见本基金招募说明书。</w:t>
      </w:r>
    </w:p>
    <w:p w14:paraId="77C5211D" w14:textId="77777777" w:rsidR="007358E9" w:rsidRPr="00973F8A" w:rsidRDefault="00AE5219">
      <w:pPr>
        <w:pStyle w:val="afb"/>
        <w:numPr>
          <w:ilvl w:val="0"/>
          <w:numId w:val="30"/>
        </w:numPr>
        <w:adjustRightInd w:val="0"/>
        <w:snapToGrid w:val="0"/>
        <w:spacing w:beforeLines="50" w:before="163"/>
        <w:ind w:left="0" w:firstLine="480"/>
        <w:rPr>
          <w:rFonts w:eastAsia="宋体"/>
          <w:color w:val="000000"/>
        </w:rPr>
      </w:pPr>
      <w:r w:rsidRPr="00973F8A">
        <w:rPr>
          <w:rFonts w:eastAsia="宋体" w:hint="eastAsia"/>
          <w:color w:val="000000"/>
        </w:rPr>
        <w:t>与运营管理机构之间的利益冲突的风险防范</w:t>
      </w:r>
    </w:p>
    <w:p w14:paraId="6094495F" w14:textId="5278CB0A" w:rsidR="007358E9" w:rsidRPr="00973F8A" w:rsidRDefault="00AE5219">
      <w:pPr>
        <w:adjustRightInd w:val="0"/>
        <w:snapToGrid w:val="0"/>
        <w:spacing w:beforeLines="50" w:before="163"/>
        <w:ind w:firstLineChars="0" w:firstLine="480"/>
        <w:rPr>
          <w:rFonts w:eastAsia="宋体"/>
          <w:color w:val="000000"/>
        </w:rPr>
      </w:pPr>
      <w:r w:rsidRPr="00973F8A">
        <w:rPr>
          <w:rFonts w:eastAsia="宋体" w:hint="eastAsia"/>
          <w:color w:val="000000"/>
        </w:rPr>
        <w:t>运营管理机构将根据自身针对不动产项目同类资产的既有管理规范和标准，严格按照诚实信用、勤勉尽责、公平公正的原则，以不低于自身和</w:t>
      </w:r>
      <w:r w:rsidRPr="00973F8A">
        <w:rPr>
          <w:rFonts w:eastAsia="宋体" w:hint="eastAsia"/>
          <w:color w:val="000000"/>
        </w:rPr>
        <w:t>/</w:t>
      </w:r>
      <w:r w:rsidRPr="00973F8A">
        <w:rPr>
          <w:rFonts w:eastAsia="宋体" w:hint="eastAsia"/>
          <w:color w:val="000000"/>
        </w:rPr>
        <w:t>或其实际控制的关联方管理的其他同类资产的运营管理水平，按照该等标准为不动产项目提供运营管理服务，充分保护不动产基金基金份额持有人的利益。</w:t>
      </w:r>
    </w:p>
    <w:p w14:paraId="0396A409" w14:textId="77777777" w:rsidR="007358E9" w:rsidRPr="00973F8A" w:rsidRDefault="00AE5219">
      <w:pPr>
        <w:adjustRightInd w:val="0"/>
        <w:snapToGrid w:val="0"/>
        <w:spacing w:beforeLines="50" w:before="163"/>
        <w:ind w:firstLine="480"/>
        <w:rPr>
          <w:rFonts w:eastAsia="宋体"/>
          <w:color w:val="000000"/>
          <w:lang w:val="zh-CN"/>
        </w:rPr>
      </w:pPr>
      <w:r w:rsidRPr="00973F8A">
        <w:rPr>
          <w:rFonts w:eastAsia="宋体" w:hint="eastAsia"/>
          <w:color w:val="000000"/>
        </w:rPr>
        <w:t>运营管理机构</w:t>
      </w:r>
      <w:r w:rsidRPr="00973F8A">
        <w:rPr>
          <w:rFonts w:eastAsia="宋体" w:hint="eastAsia"/>
          <w:color w:val="000000"/>
          <w:szCs w:val="22"/>
          <w:lang w:val="zh-CN"/>
        </w:rPr>
        <w:t>承诺采取适当措施防范可能出现的同业竞争及利益冲突风险，具体防范措施详见本基金招募说明书</w:t>
      </w:r>
      <w:r w:rsidRPr="00973F8A">
        <w:rPr>
          <w:rFonts w:eastAsia="宋体" w:hint="eastAsia"/>
          <w:color w:val="000000"/>
          <w:lang w:val="zh-CN"/>
        </w:rPr>
        <w:t>。</w:t>
      </w:r>
    </w:p>
    <w:p w14:paraId="451F94E8" w14:textId="77777777" w:rsidR="007358E9" w:rsidRPr="00973F8A" w:rsidRDefault="007358E9">
      <w:pPr>
        <w:pStyle w:val="afb"/>
        <w:adjustRightInd w:val="0"/>
        <w:snapToGrid w:val="0"/>
        <w:spacing w:beforeLines="50" w:before="163"/>
        <w:ind w:firstLine="480"/>
      </w:pPr>
    </w:p>
    <w:p w14:paraId="67A0657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18" w:name="_Toc70448487"/>
      <w:bookmarkStart w:id="519" w:name="_Toc70486937"/>
      <w:bookmarkStart w:id="520" w:name="_Toc70537365"/>
      <w:bookmarkStart w:id="521" w:name="_Hlk70089555"/>
      <w:r w:rsidRPr="00973F8A">
        <w:rPr>
          <w:rFonts w:eastAsia="黑体" w:hint="eastAsia"/>
          <w:sz w:val="28"/>
          <w:szCs w:val="30"/>
        </w:rPr>
        <w:t>二、关联交易</w:t>
      </w:r>
      <w:bookmarkEnd w:id="518"/>
      <w:bookmarkEnd w:id="519"/>
      <w:bookmarkEnd w:id="520"/>
    </w:p>
    <w:p w14:paraId="0F626B1E"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（一）关联方认定</w:t>
      </w:r>
    </w:p>
    <w:p w14:paraId="4DB4174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本基金的关联方包括关联法人和关联自然人。</w:t>
      </w:r>
    </w:p>
    <w:p w14:paraId="10EE7755" w14:textId="77777777" w:rsidR="007358E9" w:rsidRPr="00973F8A" w:rsidRDefault="00AE5219">
      <w:pPr>
        <w:pStyle w:val="afb"/>
        <w:numPr>
          <w:ilvl w:val="0"/>
          <w:numId w:val="31"/>
        </w:numPr>
        <w:adjustRightInd w:val="0"/>
        <w:snapToGrid w:val="0"/>
        <w:spacing w:beforeLines="50" w:before="163"/>
        <w:ind w:left="0" w:firstLine="480"/>
        <w:rPr>
          <w:rFonts w:eastAsia="宋体"/>
          <w:bCs/>
          <w:color w:val="000000"/>
        </w:rPr>
      </w:pPr>
      <w:r w:rsidRPr="00973F8A">
        <w:rPr>
          <w:rFonts w:eastAsia="宋体" w:hint="eastAsia"/>
          <w:bCs/>
          <w:color w:val="000000"/>
        </w:rPr>
        <w:t>具有以下情形之一的法人或其他组织，为本基金的关联法人：</w:t>
      </w:r>
    </w:p>
    <w:p w14:paraId="2764BE9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）直接或者间接持有本基金</w:t>
      </w:r>
      <w:r w:rsidRPr="00973F8A">
        <w:rPr>
          <w:rFonts w:eastAsia="宋体" w:hint="eastAsia"/>
          <w:bCs/>
          <w:color w:val="000000"/>
        </w:rPr>
        <w:t>30%</w:t>
      </w:r>
      <w:r w:rsidRPr="00973F8A">
        <w:rPr>
          <w:rFonts w:eastAsia="宋体" w:hint="eastAsia"/>
          <w:bCs/>
          <w:color w:val="000000"/>
        </w:rPr>
        <w:t>以上基金份额的法人或其他组织，及其直接或</w:t>
      </w:r>
      <w:r w:rsidRPr="00973F8A">
        <w:rPr>
          <w:rFonts w:eastAsia="宋体" w:hint="eastAsia"/>
          <w:bCs/>
          <w:color w:val="000000"/>
        </w:rPr>
        <w:lastRenderedPageBreak/>
        <w:t>间接控制的法人或其他组织；</w:t>
      </w:r>
    </w:p>
    <w:p w14:paraId="5EF1527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）持有本基金</w:t>
      </w:r>
      <w:r w:rsidRPr="00973F8A">
        <w:rPr>
          <w:rFonts w:eastAsia="宋体" w:hint="eastAsia"/>
          <w:bCs/>
          <w:color w:val="000000"/>
        </w:rPr>
        <w:t>10%</w:t>
      </w:r>
      <w:r w:rsidRPr="00973F8A">
        <w:rPr>
          <w:rFonts w:eastAsia="宋体" w:hint="eastAsia"/>
          <w:bCs/>
          <w:color w:val="000000"/>
        </w:rPr>
        <w:t>以上基金份额的法人或其他组织；</w:t>
      </w:r>
    </w:p>
    <w:p w14:paraId="6AF6943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）基金管理人、基金托管人、计划管理人、运营管理机构及其控股股东、实际控制人或者与其有重大利害关系的法人或其他组织；</w:t>
      </w:r>
    </w:p>
    <w:p w14:paraId="10A1307E" w14:textId="7F121818"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）同一基金管理人、计划管理人管理的同类型产品，同类型产品是指投资对象与本基金投资不动产项目类型相同或相似的产品；</w:t>
      </w:r>
    </w:p>
    <w:p w14:paraId="12CE06E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）由本基金的关联自然人直接或者间接控制的，或者由关联自然人担任董事、高级管理人员的除本基金及其控股子公司以外的法人或其他组织；</w:t>
      </w:r>
    </w:p>
    <w:p w14:paraId="04EB771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）根据实质重于形式原则认定的其他与本基金有特殊关系，可能导致本基金利益对其倾斜的法人或其他组织。</w:t>
      </w:r>
    </w:p>
    <w:p w14:paraId="584405B8" w14:textId="77777777" w:rsidR="007358E9" w:rsidRPr="00973F8A" w:rsidRDefault="00AE5219">
      <w:pPr>
        <w:pStyle w:val="afb"/>
        <w:numPr>
          <w:ilvl w:val="0"/>
          <w:numId w:val="31"/>
        </w:numPr>
        <w:adjustRightInd w:val="0"/>
        <w:snapToGrid w:val="0"/>
        <w:spacing w:beforeLines="50" w:before="163"/>
        <w:ind w:left="0" w:firstLine="480"/>
        <w:rPr>
          <w:rFonts w:eastAsia="宋体"/>
          <w:bCs/>
          <w:color w:val="000000"/>
        </w:rPr>
      </w:pPr>
      <w:r w:rsidRPr="00973F8A">
        <w:rPr>
          <w:rFonts w:eastAsia="宋体" w:hint="eastAsia"/>
          <w:bCs/>
          <w:color w:val="000000"/>
        </w:rPr>
        <w:t>具有以下情形之一的自然人，为本基金的关联自然人：</w:t>
      </w:r>
    </w:p>
    <w:p w14:paraId="449C3A5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）直接或者间接持有本基金</w:t>
      </w:r>
      <w:r w:rsidRPr="00973F8A">
        <w:rPr>
          <w:rFonts w:eastAsia="宋体" w:hint="eastAsia"/>
          <w:bCs/>
          <w:color w:val="000000"/>
        </w:rPr>
        <w:t>10%</w:t>
      </w:r>
      <w:r w:rsidRPr="00973F8A">
        <w:rPr>
          <w:rFonts w:eastAsia="宋体" w:hint="eastAsia"/>
          <w:bCs/>
          <w:color w:val="000000"/>
        </w:rPr>
        <w:t>以上基金份额的自然人；</w:t>
      </w:r>
    </w:p>
    <w:p w14:paraId="3875DA1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）基金管理人、计划管理人、运营管理机构、项目公司的董事、监事和高级管理人员；</w:t>
      </w:r>
    </w:p>
    <w:p w14:paraId="1C3B913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）本条第（</w:t>
      </w:r>
      <w:r w:rsidRPr="00973F8A">
        <w:rPr>
          <w:rFonts w:eastAsia="宋体" w:hint="eastAsia"/>
          <w:bCs/>
          <w:color w:val="000000"/>
        </w:rPr>
        <w:t>1</w:t>
      </w:r>
      <w:r w:rsidRPr="00973F8A">
        <w:rPr>
          <w:rFonts w:eastAsia="宋体" w:hint="eastAsia"/>
          <w:bCs/>
          <w:color w:val="000000"/>
        </w:rPr>
        <w:t>）项和第（</w:t>
      </w:r>
      <w:r w:rsidRPr="00973F8A">
        <w:rPr>
          <w:rFonts w:eastAsia="宋体" w:hint="eastAsia"/>
          <w:bCs/>
          <w:color w:val="000000"/>
        </w:rPr>
        <w:t>2</w:t>
      </w:r>
      <w:r w:rsidRPr="00973F8A">
        <w:rPr>
          <w:rFonts w:eastAsia="宋体" w:hint="eastAsia"/>
          <w:bCs/>
          <w:color w:val="000000"/>
        </w:rPr>
        <w:t>）项所述人士的关系密切的家庭成员，包括配偶、年满</w:t>
      </w:r>
      <w:r w:rsidRPr="00973F8A">
        <w:rPr>
          <w:rFonts w:eastAsia="宋体" w:hint="eastAsia"/>
          <w:bCs/>
          <w:color w:val="000000"/>
        </w:rPr>
        <w:t>18</w:t>
      </w:r>
      <w:r w:rsidRPr="00973F8A">
        <w:rPr>
          <w:rFonts w:eastAsia="宋体" w:hint="eastAsia"/>
          <w:bCs/>
          <w:color w:val="000000"/>
        </w:rPr>
        <w:t>周岁的子女及其配偶、父母及配偶的父母、兄弟姐妹及其配偶、配偶的兄弟姐妹、子女配偶的父母；</w:t>
      </w:r>
    </w:p>
    <w:p w14:paraId="343E0EE5" w14:textId="77777777" w:rsidR="007358E9" w:rsidRPr="00973F8A" w:rsidRDefault="00AE5219">
      <w:pPr>
        <w:adjustRightInd w:val="0"/>
        <w:snapToGrid w:val="0"/>
        <w:spacing w:beforeLines="50" w:before="163"/>
        <w:ind w:firstLine="480"/>
        <w:rPr>
          <w:rFonts w:eastAsia="宋体"/>
          <w:color w:val="000000" w:themeColor="text1"/>
          <w:szCs w:val="24"/>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）根据实质重于形式原则认定的其他与本基金有特殊关系，可能导致本基金利益对其进行倾斜的自然人。</w:t>
      </w:r>
    </w:p>
    <w:p w14:paraId="4BCE37F7"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（二）关联交易的类型</w:t>
      </w:r>
    </w:p>
    <w:p w14:paraId="4145D13A"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本基金的关联交易，是指本基金或者其控制的特殊目的载体与关联方之间发生的转移资源或者义务的事项。除传统基金中基金管理人运用基金财产买卖基金管理人、基金托管人及其控股股东、实际控制人或者与其有重大利害关系的公司发行的证券或者承销期内承销的证券等事项外，还包括但不限于以下交易：</w:t>
      </w:r>
    </w:p>
    <w:p w14:paraId="2E787763" w14:textId="77777777" w:rsidR="007358E9" w:rsidRPr="00973F8A" w:rsidRDefault="00AE5219">
      <w:pPr>
        <w:pStyle w:val="afb"/>
        <w:numPr>
          <w:ilvl w:val="0"/>
          <w:numId w:val="32"/>
        </w:numPr>
        <w:adjustRightInd w:val="0"/>
        <w:snapToGrid w:val="0"/>
        <w:spacing w:beforeLines="50" w:before="163"/>
        <w:ind w:left="0" w:firstLine="480"/>
        <w:rPr>
          <w:rFonts w:eastAsia="宋体"/>
          <w:bCs/>
          <w:color w:val="000000"/>
        </w:rPr>
      </w:pPr>
      <w:r w:rsidRPr="00973F8A">
        <w:rPr>
          <w:rFonts w:eastAsia="宋体" w:hint="eastAsia"/>
          <w:bCs/>
          <w:color w:val="000000"/>
        </w:rPr>
        <w:t>基金层面：购买资产支持证券、借入款项、聘请运营管理机构等；</w:t>
      </w:r>
    </w:p>
    <w:p w14:paraId="5E88D838" w14:textId="77777777" w:rsidR="007358E9" w:rsidRPr="00973F8A" w:rsidRDefault="00AE5219">
      <w:pPr>
        <w:pStyle w:val="afb"/>
        <w:numPr>
          <w:ilvl w:val="0"/>
          <w:numId w:val="32"/>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资产支持证券层面：专项计划购买、出售项目公司股权；</w:t>
      </w:r>
    </w:p>
    <w:p w14:paraId="42DBD295" w14:textId="6F02077F" w:rsidR="007358E9" w:rsidRPr="00973F8A" w:rsidRDefault="00AE5219">
      <w:pPr>
        <w:pStyle w:val="afb"/>
        <w:numPr>
          <w:ilvl w:val="0"/>
          <w:numId w:val="32"/>
        </w:numPr>
        <w:adjustRightInd w:val="0"/>
        <w:snapToGrid w:val="0"/>
        <w:spacing w:beforeLines="50" w:before="163"/>
        <w:ind w:left="0" w:firstLine="480"/>
        <w:rPr>
          <w:rFonts w:eastAsia="宋体"/>
          <w:bCs/>
          <w:color w:val="000000"/>
        </w:rPr>
      </w:pPr>
      <w:r w:rsidRPr="00973F8A">
        <w:rPr>
          <w:rFonts w:eastAsia="宋体" w:hint="eastAsia"/>
          <w:bCs/>
          <w:color w:val="000000"/>
        </w:rPr>
        <w:t>项目公司层面：不动产项目购入与出售、不动产项目运营及管理阶段存在的购买、销售等行为。</w:t>
      </w:r>
    </w:p>
    <w:p w14:paraId="062A69BC" w14:textId="16B80D7A"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其中，关联交易的金额计算应当根据《基金指引》第五十条的要求，按照连续</w:t>
      </w:r>
      <w:r w:rsidRPr="00973F8A">
        <w:rPr>
          <w:rFonts w:eastAsia="宋体" w:hint="eastAsia"/>
          <w:bCs/>
          <w:color w:val="000000"/>
          <w:szCs w:val="24"/>
        </w:rPr>
        <w:t xml:space="preserve">12 </w:t>
      </w:r>
      <w:r w:rsidRPr="00973F8A">
        <w:rPr>
          <w:rFonts w:eastAsia="宋体" w:hint="eastAsia"/>
          <w:bCs/>
          <w:color w:val="000000"/>
          <w:szCs w:val="24"/>
        </w:rPr>
        <w:t>个月内累计发生金额计算。</w:t>
      </w:r>
    </w:p>
    <w:p w14:paraId="24270F57"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关联交易具体包括如下事项：</w:t>
      </w:r>
    </w:p>
    <w:p w14:paraId="09843F5F"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购买或者出售资产；</w:t>
      </w:r>
    </w:p>
    <w:p w14:paraId="317FCCEB"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对外投资（含委托理财、委托贷款等）；</w:t>
      </w:r>
    </w:p>
    <w:p w14:paraId="0EE53010"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提供财务资助；</w:t>
      </w:r>
    </w:p>
    <w:p w14:paraId="09717D61"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提供担保；</w:t>
      </w:r>
    </w:p>
    <w:p w14:paraId="61E3A21E"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租入或者租出资产；</w:t>
      </w:r>
    </w:p>
    <w:p w14:paraId="74CF355B"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委托或者受托管理资产和业务；</w:t>
      </w:r>
    </w:p>
    <w:p w14:paraId="4C3EE9CE"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赠与或者受赠资产；</w:t>
      </w:r>
    </w:p>
    <w:p w14:paraId="249C6685"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债权、债务重组；</w:t>
      </w:r>
    </w:p>
    <w:p w14:paraId="1F15B843"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签订许可使用协议；</w:t>
      </w:r>
    </w:p>
    <w:p w14:paraId="1F4AA1CE"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转让或者受让研究与开发项目；</w:t>
      </w:r>
    </w:p>
    <w:p w14:paraId="0D2E2FE9"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购买原材料、燃料、动力；</w:t>
      </w:r>
    </w:p>
    <w:p w14:paraId="3FF0A97A"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销售产品、商品；</w:t>
      </w:r>
    </w:p>
    <w:p w14:paraId="0EA29121"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提供或者接受劳务；</w:t>
      </w:r>
    </w:p>
    <w:p w14:paraId="0DA6505F"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委托或者受托销售；</w:t>
      </w:r>
    </w:p>
    <w:p w14:paraId="4065F486"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在关联人的财务公司存贷款；</w:t>
      </w:r>
    </w:p>
    <w:p w14:paraId="2262925F"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与关联人共同投资；</w:t>
      </w:r>
    </w:p>
    <w:p w14:paraId="3A960A3F"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t>根据实质重于形式原则认定的其他通过约定可能引致资源或者义务转移的事项；</w:t>
      </w:r>
    </w:p>
    <w:p w14:paraId="2913F485" w14:textId="77777777" w:rsidR="007358E9" w:rsidRPr="00973F8A" w:rsidRDefault="00AE5219">
      <w:pPr>
        <w:pStyle w:val="afb"/>
        <w:numPr>
          <w:ilvl w:val="0"/>
          <w:numId w:val="33"/>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法律法规规定的其他情形。</w:t>
      </w:r>
    </w:p>
    <w:p w14:paraId="7D985FCA"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（三）关联交易的决策机制</w:t>
      </w:r>
    </w:p>
    <w:p w14:paraId="599FC18A" w14:textId="77777777" w:rsidR="007358E9" w:rsidRPr="00973F8A" w:rsidRDefault="00AE5219">
      <w:pPr>
        <w:pStyle w:val="afb"/>
        <w:numPr>
          <w:ilvl w:val="0"/>
          <w:numId w:val="34"/>
        </w:numPr>
        <w:adjustRightInd w:val="0"/>
        <w:snapToGrid w:val="0"/>
        <w:spacing w:beforeLines="50" w:before="163"/>
        <w:ind w:left="0" w:firstLine="480"/>
        <w:rPr>
          <w:rFonts w:eastAsia="宋体"/>
          <w:color w:val="000000" w:themeColor="text1"/>
          <w:szCs w:val="24"/>
        </w:rPr>
      </w:pPr>
      <w:r w:rsidRPr="00973F8A">
        <w:rPr>
          <w:rFonts w:eastAsia="宋体" w:hint="eastAsia"/>
          <w:color w:val="000000" w:themeColor="text1"/>
          <w:szCs w:val="24"/>
        </w:rPr>
        <w:t>决策机制</w:t>
      </w:r>
    </w:p>
    <w:p w14:paraId="60D0C065" w14:textId="2DE9C475"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关联交易开展应当符合本基金的投资目标和投资策略，遵循基金份额持有人利益优先原则，按照市场公平合理价格执行。为防范关联交易中的潜在利益冲突，有效管理关联交易风险，关联交易应根据基金管理人的章程、关联交易管理制度履行不动产基金投资决策委员会审议等内部审批程序。</w:t>
      </w:r>
    </w:p>
    <w:p w14:paraId="4371C6CC"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运用基金财产买卖基金管理人、基金托管人及其控股股东、实际控制人或者与其有重大利害关系的公司发行的证券或者承销期内承销的证券，或者从事其他重大关联交易的，应提交基金管理人董事会（包括</w:t>
      </w:r>
      <w:r w:rsidRPr="00973F8A">
        <w:rPr>
          <w:rFonts w:eastAsia="宋体" w:hint="eastAsia"/>
          <w:bCs/>
          <w:color w:val="000000"/>
          <w:szCs w:val="24"/>
        </w:rPr>
        <w:t>2/3</w:t>
      </w:r>
      <w:r w:rsidRPr="00973F8A">
        <w:rPr>
          <w:rFonts w:eastAsia="宋体" w:hint="eastAsia"/>
          <w:bCs/>
          <w:color w:val="000000"/>
          <w:szCs w:val="24"/>
        </w:rPr>
        <w:t>以上独立董事）审议并取得基金托管人同意。基金管理人董事会应至少每半年对关联交易事项进行审查。</w:t>
      </w:r>
    </w:p>
    <w:p w14:paraId="7EE44D5B" w14:textId="166E9E1E"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除本基金以首次发售募集资金收购不动产项目外，对于本基金成立后发生的金额（连续</w:t>
      </w:r>
      <w:r w:rsidRPr="00973F8A">
        <w:rPr>
          <w:rFonts w:eastAsia="宋体" w:hint="eastAsia"/>
          <w:bCs/>
          <w:color w:val="000000"/>
          <w:szCs w:val="24"/>
        </w:rPr>
        <w:t>12</w:t>
      </w:r>
      <w:r w:rsidRPr="00973F8A">
        <w:rPr>
          <w:rFonts w:eastAsia="宋体" w:hint="eastAsia"/>
          <w:bCs/>
          <w:color w:val="000000"/>
          <w:szCs w:val="24"/>
        </w:rPr>
        <w:t>个月内累计发生金额）超过基金净资产</w:t>
      </w:r>
      <w:r w:rsidRPr="00973F8A">
        <w:rPr>
          <w:rFonts w:eastAsia="宋体" w:hint="eastAsia"/>
          <w:bCs/>
          <w:color w:val="000000"/>
          <w:szCs w:val="24"/>
        </w:rPr>
        <w:t>5%</w:t>
      </w:r>
      <w:r w:rsidRPr="00973F8A">
        <w:rPr>
          <w:rFonts w:eastAsia="宋体" w:hint="eastAsia"/>
          <w:bCs/>
          <w:color w:val="000000"/>
          <w:szCs w:val="24"/>
        </w:rPr>
        <w:t>的关联交易，还需依据《基金指引》及本基金合同的约定，提交基金份额持有人大会审议。</w:t>
      </w:r>
    </w:p>
    <w:p w14:paraId="1778A6AE"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必要时，基金管理人可就关联交易的公允性等征求会计师等中介机构的独立意见。</w:t>
      </w:r>
    </w:p>
    <w:p w14:paraId="0A9F1630" w14:textId="77777777" w:rsidR="007358E9" w:rsidRPr="00973F8A" w:rsidRDefault="00AE5219">
      <w:pPr>
        <w:pStyle w:val="afb"/>
        <w:numPr>
          <w:ilvl w:val="0"/>
          <w:numId w:val="34"/>
        </w:numPr>
        <w:adjustRightInd w:val="0"/>
        <w:snapToGrid w:val="0"/>
        <w:spacing w:beforeLines="50" w:before="163"/>
        <w:ind w:left="0" w:firstLine="480"/>
        <w:rPr>
          <w:rFonts w:eastAsia="宋体"/>
          <w:bCs/>
          <w:color w:val="000000"/>
          <w:szCs w:val="24"/>
        </w:rPr>
      </w:pPr>
      <w:r w:rsidRPr="00973F8A">
        <w:rPr>
          <w:rFonts w:eastAsia="宋体" w:hint="eastAsia"/>
          <w:bCs/>
          <w:color w:val="000000"/>
          <w:szCs w:val="24"/>
        </w:rPr>
        <w:t>审批的豁免</w:t>
      </w:r>
    </w:p>
    <w:p w14:paraId="1422F307"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与本基金关联人进行的下列交易可以免予按照关联交易的方式进行审议，包括但不限于：</w:t>
      </w:r>
    </w:p>
    <w:p w14:paraId="1BD200E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）存在关联关系的基金份额持有人领取基金年度可供分配金额；</w:t>
      </w:r>
    </w:p>
    <w:p w14:paraId="6278671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）按照基金合同、托管协议等本基金文件约定支付的基金的管理费用；</w:t>
      </w:r>
    </w:p>
    <w:p w14:paraId="4017D5C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）因公共安全事件、突发政策要求等不可抗力事件导致的关联交易；</w:t>
      </w:r>
    </w:p>
    <w:p w14:paraId="6D70961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）按照本基金基金合同、托管协议、招募说明书等本基金信息披露文件以及专项计划文件已明确约定关联交易安排而开展的其他交易。</w:t>
      </w:r>
    </w:p>
    <w:p w14:paraId="133A108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（四）关联交易的信息披露</w:t>
      </w:r>
    </w:p>
    <w:p w14:paraId="3598B262" w14:textId="77777777" w:rsidR="007358E9" w:rsidRPr="00973F8A" w:rsidRDefault="00AE5219">
      <w:pPr>
        <w:adjustRightInd w:val="0"/>
        <w:snapToGrid w:val="0"/>
        <w:spacing w:beforeLines="50" w:before="163"/>
        <w:ind w:firstLine="480"/>
        <w:rPr>
          <w:rFonts w:eastAsia="宋体"/>
          <w:color w:val="000000"/>
          <w:szCs w:val="24"/>
        </w:rPr>
      </w:pPr>
      <w:r w:rsidRPr="00973F8A">
        <w:rPr>
          <w:rFonts w:eastAsia="宋体" w:hint="eastAsia"/>
          <w:bCs/>
          <w:color w:val="000000"/>
          <w:szCs w:val="24"/>
        </w:rPr>
        <w:t>基金管理人应根据相关法律法规、自律规则及基金合同的规定，严格履行关联交易</w:t>
      </w:r>
      <w:r w:rsidRPr="00973F8A">
        <w:rPr>
          <w:rFonts w:eastAsia="宋体" w:hint="eastAsia"/>
          <w:bCs/>
          <w:color w:val="000000"/>
          <w:szCs w:val="24"/>
        </w:rPr>
        <w:lastRenderedPageBreak/>
        <w:t>的信息披露义务。</w:t>
      </w:r>
    </w:p>
    <w:p w14:paraId="3E001AF1"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本基金拟披露的关联交易属于国家秘密、商业秘密或者</w:t>
      </w:r>
      <w:r w:rsidRPr="00973F8A">
        <w:rPr>
          <w:rFonts w:eastAsia="宋体" w:hint="eastAsia"/>
          <w:color w:val="000000"/>
          <w:szCs w:val="24"/>
        </w:rPr>
        <w:t>上海证券交易所</w:t>
      </w:r>
      <w:r w:rsidRPr="00973F8A">
        <w:rPr>
          <w:rFonts w:eastAsia="宋体" w:hint="eastAsia"/>
          <w:bCs/>
          <w:color w:val="000000"/>
          <w:szCs w:val="24"/>
        </w:rPr>
        <w:t>认可的其他情形，披露或者履行相关义务可能导致其违反国家有关保密的法律法规或严重损害相关方利益的，基金管理人可以向</w:t>
      </w:r>
      <w:r w:rsidRPr="00973F8A">
        <w:rPr>
          <w:rFonts w:eastAsia="宋体" w:hint="eastAsia"/>
          <w:color w:val="000000"/>
          <w:szCs w:val="24"/>
        </w:rPr>
        <w:t>上海证券交易所</w:t>
      </w:r>
      <w:r w:rsidRPr="00973F8A">
        <w:rPr>
          <w:rFonts w:eastAsia="宋体" w:hint="eastAsia"/>
          <w:bCs/>
          <w:color w:val="000000"/>
          <w:szCs w:val="24"/>
        </w:rPr>
        <w:t>申请豁免披露或者履行相关义务。</w:t>
      </w:r>
    </w:p>
    <w:p w14:paraId="25165204" w14:textId="2CB4911C" w:rsidR="007358E9" w:rsidRPr="00973F8A" w:rsidRDefault="00AE5219">
      <w:pPr>
        <w:pageBreakBefore/>
        <w:adjustRightInd w:val="0"/>
        <w:snapToGrid w:val="0"/>
        <w:spacing w:beforeLines="50" w:before="163"/>
        <w:ind w:firstLineChars="0" w:firstLine="0"/>
        <w:jc w:val="center"/>
        <w:outlineLvl w:val="0"/>
        <w:rPr>
          <w:rFonts w:ascii="黑体" w:eastAsia="黑体" w:hAnsi="黑体"/>
          <w:b/>
          <w:sz w:val="32"/>
          <w:szCs w:val="36"/>
        </w:rPr>
      </w:pPr>
      <w:bookmarkStart w:id="522" w:name="_Hlk128647373"/>
      <w:bookmarkStart w:id="523" w:name="_Toc63098718"/>
      <w:bookmarkStart w:id="524" w:name="_Toc70537366"/>
      <w:bookmarkEnd w:id="521"/>
      <w:r w:rsidRPr="00973F8A">
        <w:rPr>
          <w:rFonts w:ascii="黑体" w:eastAsia="黑体" w:hAnsi="黑体"/>
          <w:b/>
          <w:sz w:val="32"/>
          <w:szCs w:val="36"/>
        </w:rPr>
        <w:lastRenderedPageBreak/>
        <w:t xml:space="preserve">第十四部分  </w:t>
      </w:r>
      <w:r w:rsidRPr="00973F8A">
        <w:rPr>
          <w:rFonts w:ascii="黑体" w:eastAsia="黑体" w:hAnsi="黑体" w:hint="eastAsia"/>
          <w:b/>
          <w:sz w:val="32"/>
          <w:szCs w:val="36"/>
        </w:rPr>
        <w:t>新购入不动产项目与</w:t>
      </w:r>
      <w:r w:rsidRPr="00973F8A">
        <w:rPr>
          <w:rFonts w:ascii="黑体" w:eastAsia="黑体" w:hAnsi="黑体"/>
          <w:b/>
          <w:sz w:val="32"/>
          <w:szCs w:val="36"/>
        </w:rPr>
        <w:t>基金的扩募</w:t>
      </w:r>
    </w:p>
    <w:p w14:paraId="64551B59" w14:textId="77777777" w:rsidR="007358E9" w:rsidRPr="00973F8A" w:rsidRDefault="007358E9">
      <w:pPr>
        <w:adjustRightInd w:val="0"/>
        <w:snapToGrid w:val="0"/>
        <w:spacing w:beforeLines="50" w:before="163"/>
        <w:ind w:firstLine="480"/>
        <w:rPr>
          <w:rFonts w:eastAsia="宋体"/>
          <w:bCs/>
          <w:color w:val="000000"/>
        </w:rPr>
      </w:pPr>
    </w:p>
    <w:p w14:paraId="30071281" w14:textId="262F9918" w:rsidR="007358E9" w:rsidRPr="00973F8A" w:rsidRDefault="00AE5219">
      <w:pPr>
        <w:keepNext/>
        <w:widowControl/>
        <w:adjustRightInd w:val="0"/>
        <w:snapToGrid w:val="0"/>
        <w:spacing w:beforeLines="50" w:before="163"/>
        <w:ind w:firstLine="560"/>
        <w:jc w:val="left"/>
        <w:outlineLvl w:val="1"/>
        <w:rPr>
          <w:rFonts w:ascii="黑体" w:eastAsia="黑体" w:hAnsi="黑体"/>
          <w:sz w:val="28"/>
          <w:szCs w:val="30"/>
        </w:rPr>
      </w:pPr>
      <w:r w:rsidRPr="00973F8A">
        <w:rPr>
          <w:rFonts w:ascii="黑体" w:eastAsia="黑体" w:hAnsi="黑体"/>
          <w:sz w:val="28"/>
          <w:szCs w:val="30"/>
        </w:rPr>
        <w:t>一、</w:t>
      </w:r>
      <w:r w:rsidRPr="00973F8A">
        <w:rPr>
          <w:rFonts w:ascii="黑体" w:eastAsia="黑体" w:hAnsi="黑体" w:hint="eastAsia"/>
          <w:sz w:val="28"/>
          <w:szCs w:val="30"/>
        </w:rPr>
        <w:t>新购入不动产项目的条件</w:t>
      </w:r>
    </w:p>
    <w:p w14:paraId="1A5DAB4B"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（一）本基金应当符合的条件</w:t>
      </w:r>
    </w:p>
    <w:p w14:paraId="16811A37" w14:textId="0B10F0DC"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在符合法律法规、监管机构、业务规则的相关规定的情况下，本基金在新购入不动产项目时应当符合下列条件：</w:t>
      </w:r>
    </w:p>
    <w:p w14:paraId="71D76BC5" w14:textId="4C471AA4" w:rsidR="007358E9" w:rsidRPr="00973F8A" w:rsidRDefault="00AE5219">
      <w:pPr>
        <w:pStyle w:val="afb"/>
        <w:numPr>
          <w:ilvl w:val="0"/>
          <w:numId w:val="35"/>
        </w:numPr>
        <w:adjustRightInd w:val="0"/>
        <w:snapToGrid w:val="0"/>
        <w:spacing w:beforeLines="50" w:before="163"/>
        <w:ind w:left="0" w:firstLine="480"/>
        <w:rPr>
          <w:rFonts w:eastAsia="宋体"/>
          <w:bCs/>
          <w:color w:val="000000"/>
        </w:rPr>
      </w:pPr>
      <w:r w:rsidRPr="00973F8A">
        <w:rPr>
          <w:rFonts w:eastAsia="宋体" w:hint="eastAsia"/>
          <w:bCs/>
          <w:color w:val="000000"/>
        </w:rPr>
        <w:t>符合《基金法》《公募基金运作办法》《基金指引》《商业不动产基金公告》《上交所不动产基金业务办法》</w:t>
      </w:r>
      <w:r w:rsidR="00B13709" w:rsidRPr="00973F8A">
        <w:rPr>
          <w:rFonts w:eastAsia="宋体" w:hint="eastAsia"/>
          <w:bCs/>
          <w:color w:val="000000"/>
        </w:rPr>
        <w:t>等法律、行政法规、部门规章、规范性文件以</w:t>
      </w:r>
      <w:r w:rsidRPr="00973F8A">
        <w:rPr>
          <w:rFonts w:eastAsia="宋体" w:hint="eastAsia"/>
          <w:bCs/>
          <w:color w:val="000000"/>
        </w:rPr>
        <w:t>及</w:t>
      </w:r>
      <w:r w:rsidR="00B13709" w:rsidRPr="00973F8A">
        <w:rPr>
          <w:rFonts w:eastAsia="宋体" w:hint="eastAsia"/>
          <w:bCs/>
          <w:color w:val="000000"/>
        </w:rPr>
        <w:t>有关</w:t>
      </w:r>
      <w:r w:rsidRPr="00973F8A">
        <w:rPr>
          <w:rFonts w:eastAsia="宋体" w:hint="eastAsia"/>
          <w:bCs/>
          <w:color w:val="000000"/>
        </w:rPr>
        <w:t>规定的要求；</w:t>
      </w:r>
    </w:p>
    <w:p w14:paraId="704E62D1" w14:textId="52685EDD" w:rsidR="007358E9" w:rsidRPr="00973F8A" w:rsidRDefault="00AE5219">
      <w:pPr>
        <w:pStyle w:val="afb"/>
        <w:numPr>
          <w:ilvl w:val="0"/>
          <w:numId w:val="35"/>
        </w:numPr>
        <w:adjustRightInd w:val="0"/>
        <w:snapToGrid w:val="0"/>
        <w:spacing w:beforeLines="50" w:before="163"/>
        <w:ind w:left="0" w:firstLine="480"/>
        <w:rPr>
          <w:rFonts w:eastAsia="宋体"/>
          <w:bCs/>
          <w:color w:val="000000"/>
        </w:rPr>
      </w:pPr>
      <w:r w:rsidRPr="00973F8A">
        <w:rPr>
          <w:rFonts w:eastAsia="宋体" w:hint="eastAsia"/>
          <w:bCs/>
          <w:color w:val="000000"/>
        </w:rPr>
        <w:t>不动产基金投资运作稳健，上市之日至提交基金变更注册申请之日原则上满</w:t>
      </w:r>
      <w:r w:rsidR="00654B89" w:rsidRPr="00973F8A">
        <w:rPr>
          <w:rFonts w:eastAsia="宋体"/>
          <w:bCs/>
          <w:color w:val="000000"/>
        </w:rPr>
        <w:t>6</w:t>
      </w:r>
      <w:r w:rsidR="00654B89" w:rsidRPr="00973F8A">
        <w:rPr>
          <w:rFonts w:eastAsia="宋体" w:hint="eastAsia"/>
          <w:bCs/>
          <w:color w:val="000000"/>
        </w:rPr>
        <w:t>个月</w:t>
      </w:r>
      <w:r w:rsidRPr="00973F8A">
        <w:rPr>
          <w:rFonts w:eastAsia="宋体" w:hint="eastAsia"/>
          <w:bCs/>
          <w:color w:val="000000"/>
        </w:rPr>
        <w:t>，治理结构健全，不存在运营管理混乱、内部控制和风险管理制度无法得到有效执行、财务状况恶化等重大经营风险；</w:t>
      </w:r>
    </w:p>
    <w:p w14:paraId="389E3B57" w14:textId="19B87FC7" w:rsidR="007358E9" w:rsidRPr="00973F8A" w:rsidRDefault="00AE5219">
      <w:pPr>
        <w:pStyle w:val="afb"/>
        <w:numPr>
          <w:ilvl w:val="0"/>
          <w:numId w:val="35"/>
        </w:numPr>
        <w:adjustRightInd w:val="0"/>
        <w:snapToGrid w:val="0"/>
        <w:spacing w:beforeLines="50" w:before="163"/>
        <w:ind w:left="0" w:firstLine="480"/>
        <w:rPr>
          <w:rFonts w:eastAsia="宋体"/>
          <w:bCs/>
          <w:color w:val="000000"/>
        </w:rPr>
      </w:pPr>
      <w:r w:rsidRPr="00973F8A">
        <w:rPr>
          <w:rFonts w:eastAsia="宋体" w:hint="eastAsia"/>
          <w:bCs/>
          <w:color w:val="000000"/>
        </w:rPr>
        <w:t>会计基础工作规范，最近</w:t>
      </w:r>
      <w:r w:rsidRPr="00973F8A">
        <w:rPr>
          <w:rFonts w:eastAsia="宋体" w:hint="eastAsia"/>
          <w:bCs/>
          <w:color w:val="000000"/>
        </w:rPr>
        <w:t>1</w:t>
      </w:r>
      <w:r w:rsidRPr="00973F8A">
        <w:rPr>
          <w:rFonts w:eastAsia="宋体" w:hint="eastAsia"/>
          <w:bCs/>
          <w:color w:val="000000"/>
        </w:rPr>
        <w:t>年财务报表</w:t>
      </w:r>
      <w:r w:rsidR="00B13709" w:rsidRPr="00973F8A">
        <w:rPr>
          <w:rFonts w:eastAsia="宋体" w:hint="eastAsia"/>
          <w:bCs/>
          <w:color w:val="000000"/>
        </w:rPr>
        <w:t>（如有）</w:t>
      </w:r>
      <w:r w:rsidRPr="00973F8A">
        <w:rPr>
          <w:rFonts w:eastAsia="宋体" w:hint="eastAsia"/>
          <w:bCs/>
          <w:color w:val="000000"/>
        </w:rPr>
        <w:t>的编制和披露符合企业会计准则或者相关信息披露规则的规定，最近</w:t>
      </w:r>
      <w:r w:rsidRPr="00973F8A">
        <w:rPr>
          <w:rFonts w:eastAsia="宋体" w:hint="eastAsia"/>
          <w:bCs/>
          <w:color w:val="000000"/>
        </w:rPr>
        <w:t>1</w:t>
      </w:r>
      <w:r w:rsidRPr="00973F8A">
        <w:rPr>
          <w:rFonts w:eastAsia="宋体" w:hint="eastAsia"/>
          <w:bCs/>
          <w:color w:val="000000"/>
        </w:rPr>
        <w:t>年财务会计报告</w:t>
      </w:r>
      <w:r w:rsidR="00B13709" w:rsidRPr="00973F8A">
        <w:rPr>
          <w:rFonts w:eastAsia="宋体" w:hint="eastAsia"/>
          <w:bCs/>
          <w:color w:val="000000"/>
        </w:rPr>
        <w:t>（如有）</w:t>
      </w:r>
      <w:r w:rsidRPr="00973F8A">
        <w:rPr>
          <w:rFonts w:eastAsia="宋体" w:hint="eastAsia"/>
          <w:bCs/>
          <w:color w:val="000000"/>
        </w:rPr>
        <w:t>未被出具否定意见或者无法表示意见的审计报告；最近</w:t>
      </w:r>
      <w:r w:rsidRPr="00973F8A">
        <w:rPr>
          <w:rFonts w:eastAsia="宋体" w:hint="eastAsia"/>
          <w:bCs/>
          <w:color w:val="000000"/>
        </w:rPr>
        <w:t>1</w:t>
      </w:r>
      <w:r w:rsidRPr="00973F8A">
        <w:rPr>
          <w:rFonts w:eastAsia="宋体" w:hint="eastAsia"/>
          <w:bCs/>
          <w:color w:val="000000"/>
        </w:rPr>
        <w:t>年财务会计报告</w:t>
      </w:r>
      <w:r w:rsidR="00B13709" w:rsidRPr="00973F8A">
        <w:rPr>
          <w:rFonts w:eastAsia="宋体" w:hint="eastAsia"/>
          <w:bCs/>
          <w:color w:val="000000"/>
        </w:rPr>
        <w:t>（如有）</w:t>
      </w:r>
      <w:r w:rsidRPr="00973F8A">
        <w:rPr>
          <w:rFonts w:eastAsia="宋体" w:hint="eastAsia"/>
          <w:bCs/>
          <w:color w:val="000000"/>
        </w:rPr>
        <w:t>被出具保留意见审计报告的，保留意见所涉及事项对基金的重大不利影响已经消除；</w:t>
      </w:r>
    </w:p>
    <w:p w14:paraId="29573FF0" w14:textId="77777777" w:rsidR="007358E9" w:rsidRPr="00973F8A" w:rsidRDefault="00AE5219">
      <w:pPr>
        <w:pStyle w:val="afb"/>
        <w:numPr>
          <w:ilvl w:val="0"/>
          <w:numId w:val="35"/>
        </w:numPr>
        <w:adjustRightInd w:val="0"/>
        <w:snapToGrid w:val="0"/>
        <w:spacing w:beforeLines="50" w:before="163"/>
        <w:ind w:left="0" w:firstLine="480"/>
        <w:rPr>
          <w:rFonts w:eastAsia="宋体"/>
          <w:bCs/>
          <w:color w:val="000000"/>
        </w:rPr>
      </w:pPr>
      <w:r w:rsidRPr="00973F8A">
        <w:rPr>
          <w:rFonts w:eastAsia="宋体" w:hint="eastAsia"/>
          <w:bCs/>
          <w:color w:val="000000"/>
        </w:rPr>
        <w:t>中国证监会和上交所规定的其他条件。</w:t>
      </w:r>
    </w:p>
    <w:p w14:paraId="133CB108" w14:textId="566071E0"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（二）新购入不动产项目应当符合的条件</w:t>
      </w:r>
    </w:p>
    <w:p w14:paraId="1A604764" w14:textId="3352C3A5"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在符合法律法规、监管机构、业务规则的相关规定的情况下，本基金新购入的不动产项目应当</w:t>
      </w:r>
      <w:r w:rsidR="00B13709" w:rsidRPr="00973F8A">
        <w:rPr>
          <w:rFonts w:eastAsia="宋体" w:hint="eastAsia"/>
          <w:bCs/>
          <w:color w:val="000000"/>
          <w:szCs w:val="24"/>
        </w:rPr>
        <w:t>满足下列要求</w:t>
      </w:r>
      <w:r w:rsidRPr="00973F8A">
        <w:rPr>
          <w:rFonts w:eastAsia="宋体" w:hint="eastAsia"/>
          <w:bCs/>
          <w:color w:val="000000"/>
          <w:szCs w:val="24"/>
        </w:rPr>
        <w:t>：</w:t>
      </w:r>
    </w:p>
    <w:p w14:paraId="54DAAFA0" w14:textId="77777777"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t>不会导致本基金不符合基金上市条件；</w:t>
      </w:r>
    </w:p>
    <w:p w14:paraId="649072A7" w14:textId="0E7BA90B"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t>拟购入的不动产项目原则上与本基金当前持有不动产项目为同一类型</w:t>
      </w:r>
      <w:r w:rsidR="00122298" w:rsidRPr="00973F8A">
        <w:rPr>
          <w:rFonts w:eastAsia="宋体"/>
          <w:bCs/>
          <w:color w:val="000000"/>
        </w:rPr>
        <w:t>、相近业态，互补或者具有运营协同效应</w:t>
      </w:r>
      <w:r w:rsidRPr="00973F8A">
        <w:rPr>
          <w:rFonts w:eastAsia="宋体" w:hint="eastAsia"/>
          <w:bCs/>
          <w:color w:val="000000"/>
        </w:rPr>
        <w:t>；</w:t>
      </w:r>
    </w:p>
    <w:p w14:paraId="148B4F3B" w14:textId="3910BE2C"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t>有利于本基金形成或者保持良好的不动产项目投资组合，不损害基金份额持有人合法权益；</w:t>
      </w:r>
    </w:p>
    <w:p w14:paraId="3F6B46C0" w14:textId="77777777"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有利于本基金增强持续运作水平，提升综合竞争力和吸引力；</w:t>
      </w:r>
    </w:p>
    <w:p w14:paraId="1186160F" w14:textId="40C6C751"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t>拟购入不动产项目涉及扩募份额导致不动产基金持有人结构发生重大变化的，相关变化不影响本基金保持健全有效的治理结构；</w:t>
      </w:r>
    </w:p>
    <w:p w14:paraId="6008FCE9" w14:textId="3CBF2102"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t>拟购入不动产项目涉及主要参与机构发生变化的，相关变化不会对本基金当前持有的不动产项目运营产生不利影响；</w:t>
      </w:r>
    </w:p>
    <w:p w14:paraId="53DB7114" w14:textId="0B621B67" w:rsidR="007358E9" w:rsidRPr="00973F8A" w:rsidRDefault="00AE5219">
      <w:pPr>
        <w:pStyle w:val="afb"/>
        <w:numPr>
          <w:ilvl w:val="0"/>
          <w:numId w:val="36"/>
        </w:numPr>
        <w:adjustRightInd w:val="0"/>
        <w:snapToGrid w:val="0"/>
        <w:spacing w:beforeLines="50" w:before="163"/>
        <w:ind w:left="0" w:firstLine="480"/>
        <w:rPr>
          <w:rFonts w:eastAsia="宋体"/>
          <w:bCs/>
          <w:color w:val="000000"/>
        </w:rPr>
      </w:pPr>
      <w:r w:rsidRPr="00973F8A">
        <w:rPr>
          <w:rFonts w:eastAsia="宋体" w:hint="eastAsia"/>
          <w:bCs/>
          <w:color w:val="000000"/>
        </w:rPr>
        <w:t>适用法规及监管政策关于新购入不动产项目的其他要求。</w:t>
      </w:r>
    </w:p>
    <w:p w14:paraId="248DDE77" w14:textId="4DC1F172"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（三）基金管理人、基金托管人及持有份额不低于</w:t>
      </w:r>
      <w:r w:rsidRPr="00973F8A">
        <w:rPr>
          <w:rFonts w:eastAsia="宋体" w:hint="eastAsia"/>
          <w:bCs/>
          <w:color w:val="000000"/>
        </w:rPr>
        <w:t>20%</w:t>
      </w:r>
      <w:r w:rsidRPr="00973F8A">
        <w:rPr>
          <w:rFonts w:eastAsia="宋体" w:hint="eastAsia"/>
          <w:bCs/>
          <w:color w:val="000000"/>
        </w:rPr>
        <w:t>的第一大不动产基金持有人等主体应当符合的条件</w:t>
      </w:r>
    </w:p>
    <w:p w14:paraId="719C38AB" w14:textId="101D0D7E"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本基金新购入不动产项目</w:t>
      </w:r>
      <w:r w:rsidR="00E62D14" w:rsidRPr="00973F8A">
        <w:rPr>
          <w:rFonts w:eastAsia="宋体" w:hint="eastAsia"/>
          <w:bCs/>
          <w:color w:val="000000"/>
          <w:szCs w:val="24"/>
        </w:rPr>
        <w:t>的，</w:t>
      </w:r>
      <w:r w:rsidRPr="00973F8A">
        <w:rPr>
          <w:rFonts w:eastAsia="宋体" w:hint="eastAsia"/>
          <w:bCs/>
          <w:color w:val="000000"/>
        </w:rPr>
        <w:t>基金管理人、基金托管人及持有份额不低于</w:t>
      </w:r>
      <w:r w:rsidRPr="00973F8A">
        <w:rPr>
          <w:rFonts w:eastAsia="宋体" w:hint="eastAsia"/>
          <w:bCs/>
          <w:color w:val="000000"/>
        </w:rPr>
        <w:t>20%</w:t>
      </w:r>
      <w:r w:rsidRPr="00973F8A">
        <w:rPr>
          <w:rFonts w:eastAsia="宋体" w:hint="eastAsia"/>
          <w:bCs/>
          <w:color w:val="000000"/>
        </w:rPr>
        <w:t>的第一大不动产基金持有人等主体除应当符合</w:t>
      </w:r>
      <w:r w:rsidR="00E62D14" w:rsidRPr="00973F8A">
        <w:rPr>
          <w:rFonts w:eastAsia="宋体" w:hint="eastAsia"/>
          <w:bCs/>
          <w:color w:val="000000"/>
          <w:szCs w:val="24"/>
        </w:rPr>
        <w:t>在符合</w:t>
      </w:r>
      <w:r w:rsidR="00E62D14" w:rsidRPr="00973F8A">
        <w:rPr>
          <w:rFonts w:eastAsia="宋体" w:hint="eastAsia"/>
          <w:bCs/>
          <w:color w:val="000000"/>
        </w:rPr>
        <w:t>法律、行政法规、部门规章、规范性文件以及有关规定</w:t>
      </w:r>
      <w:r w:rsidRPr="00973F8A">
        <w:rPr>
          <w:rFonts w:eastAsia="宋体" w:hint="eastAsia"/>
          <w:bCs/>
          <w:color w:val="000000"/>
        </w:rPr>
        <w:t>外，还</w:t>
      </w:r>
      <w:r w:rsidRPr="00973F8A">
        <w:rPr>
          <w:rFonts w:eastAsia="宋体" w:hint="eastAsia"/>
          <w:bCs/>
          <w:color w:val="000000"/>
          <w:szCs w:val="24"/>
        </w:rPr>
        <w:t>应当符合下列条件：</w:t>
      </w:r>
    </w:p>
    <w:p w14:paraId="1136F63B" w14:textId="459B542B" w:rsidR="007358E9" w:rsidRPr="00973F8A" w:rsidRDefault="00AE5219">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基金管理人具备与拟购入不动产项目相适应的专业胜任能力与风险控制安排；</w:t>
      </w:r>
    </w:p>
    <w:p w14:paraId="0DB77E36" w14:textId="7AB16B6C" w:rsidR="00122298" w:rsidRPr="00973F8A" w:rsidRDefault="00122298" w:rsidP="00122298">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基金管理人最近</w:t>
      </w:r>
      <w:r w:rsidRPr="00973F8A">
        <w:rPr>
          <w:rFonts w:eastAsia="宋体" w:hint="eastAsia"/>
          <w:bCs/>
          <w:color w:val="000000"/>
        </w:rPr>
        <w:t>2</w:t>
      </w:r>
      <w:r w:rsidRPr="00973F8A">
        <w:rPr>
          <w:rFonts w:eastAsia="宋体" w:hint="eastAsia"/>
          <w:bCs/>
          <w:color w:val="000000"/>
        </w:rPr>
        <w:t>年未因重大违法违规行为而受到处罚；最近</w:t>
      </w:r>
      <w:r w:rsidRPr="00973F8A">
        <w:rPr>
          <w:rFonts w:eastAsia="宋体" w:hint="eastAsia"/>
          <w:bCs/>
          <w:color w:val="000000"/>
        </w:rPr>
        <w:t>1</w:t>
      </w:r>
      <w:r w:rsidRPr="00973F8A">
        <w:rPr>
          <w:rFonts w:eastAsia="宋体" w:hint="eastAsia"/>
          <w:bCs/>
          <w:color w:val="000000"/>
        </w:rPr>
        <w:t>年未被采取重大监管措施，不存在因涉嫌重大违法违规正受到有关机关或者行业自律组织调查的情形；</w:t>
      </w:r>
    </w:p>
    <w:p w14:paraId="49227D02" w14:textId="12BB403A" w:rsidR="00122298" w:rsidRPr="00973F8A" w:rsidRDefault="00122298" w:rsidP="00122298">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基金管理人现任有关主要负责人员最近</w:t>
      </w:r>
      <w:r w:rsidRPr="00973F8A">
        <w:rPr>
          <w:rFonts w:eastAsia="宋体" w:hint="eastAsia"/>
          <w:bCs/>
          <w:color w:val="000000"/>
        </w:rPr>
        <w:t>36</w:t>
      </w:r>
      <w:r w:rsidRPr="00973F8A">
        <w:rPr>
          <w:rFonts w:eastAsia="宋体" w:hint="eastAsia"/>
          <w:bCs/>
          <w:color w:val="000000"/>
        </w:rPr>
        <w:t>个月内未受到中国证监会的行政处罚；最近</w:t>
      </w:r>
      <w:r w:rsidRPr="00973F8A">
        <w:rPr>
          <w:rFonts w:eastAsia="宋体" w:hint="eastAsia"/>
          <w:bCs/>
          <w:color w:val="000000"/>
        </w:rPr>
        <w:t>12</w:t>
      </w:r>
      <w:r w:rsidRPr="00973F8A">
        <w:rPr>
          <w:rFonts w:eastAsia="宋体" w:hint="eastAsia"/>
          <w:bCs/>
          <w:color w:val="000000"/>
        </w:rPr>
        <w:t>个月内未受到证券交易所等自律组织的重大纪律处分或者中国证监会的重大监管措施；</w:t>
      </w:r>
    </w:p>
    <w:p w14:paraId="0857BA70" w14:textId="275952DD" w:rsidR="00122298" w:rsidRPr="00973F8A" w:rsidRDefault="00122298" w:rsidP="00122298">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基金管理人不存在擅自改变不动产基金前次募集资金用途未作纠正的情形；</w:t>
      </w:r>
    </w:p>
    <w:p w14:paraId="6BDA3923" w14:textId="60D38006" w:rsidR="00122298" w:rsidRPr="00973F8A" w:rsidRDefault="00122298" w:rsidP="00122298">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基金管理人、持有份额不低于</w:t>
      </w:r>
      <w:r w:rsidRPr="00973F8A">
        <w:rPr>
          <w:rFonts w:eastAsia="宋体" w:hint="eastAsia"/>
          <w:bCs/>
          <w:color w:val="000000"/>
        </w:rPr>
        <w:t>20%</w:t>
      </w:r>
      <w:r w:rsidRPr="00973F8A">
        <w:rPr>
          <w:rFonts w:eastAsia="宋体" w:hint="eastAsia"/>
          <w:bCs/>
          <w:color w:val="000000"/>
        </w:rPr>
        <w:t>的第一大不动产基金持有人最近</w:t>
      </w:r>
      <w:r w:rsidRPr="00973F8A">
        <w:rPr>
          <w:rFonts w:eastAsia="宋体" w:hint="eastAsia"/>
          <w:bCs/>
          <w:color w:val="000000"/>
        </w:rPr>
        <w:t>1</w:t>
      </w:r>
      <w:r w:rsidRPr="00973F8A">
        <w:rPr>
          <w:rFonts w:eastAsia="宋体" w:hint="eastAsia"/>
          <w:bCs/>
          <w:color w:val="000000"/>
        </w:rPr>
        <w:t>年不存在未履行向本基金投资者作出的公开承诺的情形；</w:t>
      </w:r>
    </w:p>
    <w:p w14:paraId="5832654E" w14:textId="4A38F8B3" w:rsidR="00122298" w:rsidRPr="00973F8A" w:rsidRDefault="00122298" w:rsidP="00122298">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基金管理人、持有份额不低于</w:t>
      </w:r>
      <w:r w:rsidRPr="00973F8A">
        <w:rPr>
          <w:rFonts w:eastAsia="宋体" w:hint="eastAsia"/>
          <w:bCs/>
          <w:color w:val="000000"/>
        </w:rPr>
        <w:t>20%</w:t>
      </w:r>
      <w:r w:rsidRPr="00973F8A">
        <w:rPr>
          <w:rFonts w:eastAsia="宋体" w:hint="eastAsia"/>
          <w:bCs/>
          <w:color w:val="000000"/>
        </w:rPr>
        <w:t>的第一大不动产基金持有人最近</w:t>
      </w:r>
      <w:r w:rsidRPr="00973F8A">
        <w:rPr>
          <w:rFonts w:eastAsia="宋体" w:hint="eastAsia"/>
          <w:bCs/>
          <w:color w:val="000000"/>
        </w:rPr>
        <w:t>3</w:t>
      </w:r>
      <w:r w:rsidRPr="00973F8A">
        <w:rPr>
          <w:rFonts w:eastAsia="宋体" w:hint="eastAsia"/>
          <w:bCs/>
          <w:color w:val="000000"/>
        </w:rPr>
        <w:t>年不存在严重损害不动产基金利益、投资者合法权益、社会公共利益的重大违法行为；</w:t>
      </w:r>
    </w:p>
    <w:p w14:paraId="73F1FF85" w14:textId="77777777" w:rsidR="007358E9" w:rsidRPr="00973F8A" w:rsidRDefault="00AE5219">
      <w:pPr>
        <w:pStyle w:val="afb"/>
        <w:numPr>
          <w:ilvl w:val="0"/>
          <w:numId w:val="37"/>
        </w:numPr>
        <w:adjustRightInd w:val="0"/>
        <w:snapToGrid w:val="0"/>
        <w:spacing w:beforeLines="50" w:before="163"/>
        <w:ind w:left="0" w:firstLine="480"/>
        <w:rPr>
          <w:rFonts w:eastAsia="宋体"/>
          <w:bCs/>
          <w:color w:val="000000"/>
        </w:rPr>
      </w:pPr>
      <w:r w:rsidRPr="00973F8A">
        <w:rPr>
          <w:rFonts w:eastAsia="宋体" w:hint="eastAsia"/>
          <w:bCs/>
          <w:color w:val="000000"/>
        </w:rPr>
        <w:t>中国证监会和上交所规定的其他条件。</w:t>
      </w:r>
    </w:p>
    <w:p w14:paraId="25E48349" w14:textId="60C22D0A"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此外，如为新购入不动产项目而发生基金扩募的，还应当满足《基金法》第七十九条规定的封闭式基金扩募条件。</w:t>
      </w:r>
    </w:p>
    <w:p w14:paraId="4A8D45A3" w14:textId="77777777" w:rsidR="007358E9" w:rsidRPr="00973F8A" w:rsidRDefault="007358E9">
      <w:pPr>
        <w:adjustRightInd w:val="0"/>
        <w:snapToGrid w:val="0"/>
        <w:spacing w:beforeLines="50" w:before="163"/>
        <w:ind w:firstLine="480"/>
        <w:rPr>
          <w:rFonts w:eastAsia="宋体"/>
          <w:bCs/>
          <w:color w:val="000000"/>
        </w:rPr>
      </w:pPr>
    </w:p>
    <w:p w14:paraId="28B547F2" w14:textId="1446B912" w:rsidR="007358E9" w:rsidRPr="00973F8A" w:rsidRDefault="00AE5219">
      <w:pPr>
        <w:keepNext/>
        <w:widowControl/>
        <w:adjustRightInd w:val="0"/>
        <w:snapToGrid w:val="0"/>
        <w:spacing w:beforeLines="50" w:before="163"/>
        <w:ind w:firstLine="560"/>
        <w:jc w:val="left"/>
        <w:outlineLvl w:val="1"/>
        <w:rPr>
          <w:rFonts w:ascii="黑体" w:eastAsia="黑体" w:hAnsi="黑体"/>
          <w:sz w:val="28"/>
          <w:szCs w:val="30"/>
        </w:rPr>
      </w:pPr>
      <w:r w:rsidRPr="00973F8A">
        <w:rPr>
          <w:rFonts w:ascii="黑体" w:eastAsia="黑体" w:hAnsi="黑体"/>
          <w:sz w:val="28"/>
          <w:szCs w:val="30"/>
        </w:rPr>
        <w:t>二、</w:t>
      </w:r>
      <w:r w:rsidRPr="00973F8A">
        <w:rPr>
          <w:rFonts w:ascii="黑体" w:eastAsia="黑体" w:hAnsi="黑体" w:hint="eastAsia"/>
          <w:sz w:val="28"/>
          <w:szCs w:val="30"/>
        </w:rPr>
        <w:t>新购入不动产项目与</w:t>
      </w:r>
      <w:r w:rsidRPr="00973F8A">
        <w:rPr>
          <w:rFonts w:ascii="黑体" w:eastAsia="黑体" w:hAnsi="黑体"/>
          <w:sz w:val="28"/>
          <w:szCs w:val="30"/>
        </w:rPr>
        <w:t>扩募程序</w:t>
      </w:r>
    </w:p>
    <w:p w14:paraId="4D95DE90" w14:textId="60956941"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本基金新购入不动产项目的，可以单独或同时以留存资金、对外借款或者扩募资金等作为资金来源。基金管理人应当遵循公平、公正、基金份额持有人利益优先的原则，在有效保障基金可供分配现金流充裕性及分红稳定性前提下，合理确定拟购入不动产项目的资金来源，按照规定履行必要决策程序。</w:t>
      </w:r>
    </w:p>
    <w:p w14:paraId="09881761"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（一）初步磋商</w:t>
      </w:r>
    </w:p>
    <w:p w14:paraId="44F58847" w14:textId="668B74AE"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与交易对方就不动产项目购入进行初步磋商时，应当立即采取必要且充分的保密措施，制定严格有效的保密制度，限定相关敏感信息的知悉范围。基金管理人及交易对方聘请专业机构的，应当立即与所聘请专业机构签署保密协议。基金管理人披露拟购入不动产项目的决定前，相关信息已在媒体上传播或者不动产基金交易出现异常波动的，基金管理人应当立即将有关计划、方案或者相关事项的现状以及相关进展情况和风险因素等予以公告，并按照有关信息披露规则办理其他相关事宜。</w:t>
      </w:r>
    </w:p>
    <w:p w14:paraId="1A79F3CC"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（二）尽职调查</w:t>
      </w:r>
    </w:p>
    <w:p w14:paraId="538A9114" w14:textId="54315BBF"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基金管理人应当按照《基金指引》《</w:t>
      </w:r>
      <w:r w:rsidRPr="00973F8A">
        <w:rPr>
          <w:rFonts w:eastAsia="宋体" w:hint="eastAsia"/>
          <w:bCs/>
          <w:color w:val="000000"/>
        </w:rPr>
        <w:t>上海证券交易所公开募集不动产投资信托基金（</w:t>
      </w:r>
      <w:r w:rsidRPr="00973F8A">
        <w:rPr>
          <w:rFonts w:eastAsia="宋体"/>
          <w:bCs/>
          <w:color w:val="000000"/>
        </w:rPr>
        <w:t>REITs</w:t>
      </w:r>
      <w:r w:rsidRPr="00973F8A">
        <w:rPr>
          <w:rFonts w:eastAsia="宋体" w:hint="eastAsia"/>
          <w:bCs/>
          <w:color w:val="000000"/>
        </w:rPr>
        <w:t>）规则适用指引第</w:t>
      </w:r>
      <w:r w:rsidRPr="00973F8A">
        <w:rPr>
          <w:rFonts w:eastAsia="宋体"/>
          <w:bCs/>
          <w:color w:val="000000"/>
        </w:rPr>
        <w:t>1</w:t>
      </w:r>
      <w:r w:rsidRPr="00973F8A">
        <w:rPr>
          <w:rFonts w:eastAsia="宋体" w:hint="eastAsia"/>
          <w:bCs/>
          <w:color w:val="000000"/>
        </w:rPr>
        <w:t>号</w:t>
      </w:r>
      <w:r w:rsidRPr="00973F8A">
        <w:rPr>
          <w:rFonts w:eastAsia="宋体"/>
          <w:bCs/>
          <w:color w:val="000000"/>
        </w:rPr>
        <w:t>——</w:t>
      </w:r>
      <w:r w:rsidRPr="00973F8A">
        <w:rPr>
          <w:rFonts w:eastAsia="宋体" w:hint="eastAsia"/>
          <w:bCs/>
          <w:color w:val="000000"/>
        </w:rPr>
        <w:t>审核关注事项（试行）</w:t>
      </w:r>
      <w:r w:rsidRPr="00973F8A">
        <w:rPr>
          <w:rFonts w:eastAsia="宋体" w:hint="eastAsia"/>
          <w:bCs/>
          <w:color w:val="000000"/>
          <w:szCs w:val="24"/>
        </w:rPr>
        <w:t>》等相关规定对拟购入的不动产项目进行全面尽职调查，基金管理人可以与资产支持证券管理人联合开展尽职调查，必要时还可以聘请财务顾问开展尽职调查，尽职调查要求与不动产基金首次发售要求一致。</w:t>
      </w:r>
      <w:r w:rsidRPr="00973F8A">
        <w:rPr>
          <w:rFonts w:eastAsia="宋体" w:hint="eastAsia"/>
          <w:bCs/>
          <w:color w:val="000000"/>
          <w:szCs w:val="24"/>
        </w:rPr>
        <w:t xml:space="preserve"> </w:t>
      </w:r>
    </w:p>
    <w:p w14:paraId="05ECA069" w14:textId="1472E38F"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基金管理人或其关联方与新购入不动产项目原始权益人存在关联关系，或享有不动产项目权益时，应当聘请第三方财务顾问独立开展尽职调查，并出具财务顾问报告。</w:t>
      </w:r>
      <w:r w:rsidRPr="00973F8A">
        <w:rPr>
          <w:rFonts w:eastAsia="宋体" w:hint="eastAsia"/>
          <w:bCs/>
          <w:color w:val="000000"/>
          <w:szCs w:val="24"/>
        </w:rPr>
        <w:t xml:space="preserve"> </w:t>
      </w:r>
    </w:p>
    <w:p w14:paraId="61D27E16" w14:textId="0931E4B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涉及新设立不动产资产支持专项计划和发行不动产资产支持证券的，基金管理人应当与不动产资产支持证券管理人协商确定不动产资产支持专项计划设立、不动产资产支持证券发行等相关事宜，确保基金变更注册、扩募（如有）、投资运作与资产支持证券设立、发行之间有效衔接。</w:t>
      </w:r>
      <w:r w:rsidRPr="00973F8A">
        <w:rPr>
          <w:rFonts w:eastAsia="宋体" w:hint="eastAsia"/>
          <w:bCs/>
          <w:color w:val="000000"/>
          <w:szCs w:val="24"/>
        </w:rPr>
        <w:t xml:space="preserve"> </w:t>
      </w:r>
    </w:p>
    <w:p w14:paraId="633BF6B2" w14:textId="5A1FEBDD"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基金管理人聘请符合法律法规规定的律师事务所、评估机构、会计师事务所等专业机构就新购入不动产项目出具意见。</w:t>
      </w:r>
    </w:p>
    <w:p w14:paraId="0E73E94D"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lastRenderedPageBreak/>
        <w:t>（三）基金管理人决策</w:t>
      </w:r>
    </w:p>
    <w:p w14:paraId="0FC9F243" w14:textId="3A21917D"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基金管理人应当在作出拟购入不动产项目决定前履行必要内部决策程序，并于作出拟购入不动产项目决定后</w:t>
      </w:r>
      <w:r w:rsidRPr="00973F8A">
        <w:rPr>
          <w:rFonts w:eastAsia="宋体" w:hint="eastAsia"/>
          <w:bCs/>
          <w:color w:val="000000"/>
          <w:szCs w:val="24"/>
        </w:rPr>
        <w:t>2</w:t>
      </w:r>
      <w:r w:rsidRPr="00973F8A">
        <w:rPr>
          <w:rFonts w:eastAsia="宋体" w:hint="eastAsia"/>
          <w:bCs/>
          <w:color w:val="000000"/>
          <w:szCs w:val="24"/>
        </w:rPr>
        <w:t>日内披露临时公告，同时披露拟购入不动产项目的决定、产品变更方案、扩募方案（如有）等。</w:t>
      </w:r>
    </w:p>
    <w:p w14:paraId="515FAC29"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（四）向中国证监会、上交所同时提交申请文件，召开基金份额持有人大会</w:t>
      </w:r>
    </w:p>
    <w:p w14:paraId="5E5C8718" w14:textId="081EA7F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依法作出拟购入不动产项目决定的，应当履行中国证监会变更注册、上交所不动产基金产品变更和不动产资产支持证券相关申请确认程序（以下简称“变更注册程序”）。对于不动产项目交易金额超过基金净资产</w:t>
      </w:r>
      <w:r w:rsidRPr="00973F8A">
        <w:rPr>
          <w:rFonts w:eastAsia="宋体" w:hint="eastAsia"/>
          <w:bCs/>
          <w:color w:val="000000"/>
          <w:szCs w:val="24"/>
        </w:rPr>
        <w:t>20%</w:t>
      </w:r>
      <w:r w:rsidRPr="00973F8A">
        <w:rPr>
          <w:rFonts w:eastAsia="宋体" w:hint="eastAsia"/>
          <w:bCs/>
          <w:color w:val="000000"/>
          <w:szCs w:val="24"/>
        </w:rPr>
        <w:t>的或者涉及扩募安排的，基金管理人应当在履行变更注册程序后提交基金份额持有人大会批准。基金管理人就拟购入不动产项目召开基金份额持有人大会的，不动产基金应当自基金份额持有人大会召开之日（以现场方式召开的）或者基金份额持有人大会计票之日（以通讯方式召开的）开市起停牌，至基金份额持有人大会决议生效公告日复牌（如公告日为非交易日，公告后第一个交易日复牌）。</w:t>
      </w:r>
    </w:p>
    <w:p w14:paraId="1EB79AA2" w14:textId="7D612D93"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首次发布新购入不动产项目临时公告至提交基金变更注册申请之前，应当定期发布进展公告，说明本次购入不动产项目的具体进展情况。若本次购入不动产项目发生重大进展或者重大变化，基金管理人应当及时披露。</w:t>
      </w:r>
    </w:p>
    <w:p w14:paraId="04B3F672" w14:textId="20B1DE3D"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基金管理人向中国证监会申请不动产基金产品变更注册的，基金管理人和资产支持证券管理人应当同时向上交所提交不动产基金产品变更申请和不动产资产支持证券相关申请，以及《上交所不动产基金业务办法》第十二条、第五十一条规定的申请文件，上交所认可的情形除外。基金管理人应当同时披露提交基金产品变更申请的公告及相关申请文件。</w:t>
      </w:r>
    </w:p>
    <w:p w14:paraId="070232BB"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（五）其他</w:t>
      </w:r>
    </w:p>
    <w:p w14:paraId="7A60F610" w14:textId="77777777" w:rsidR="007358E9" w:rsidRPr="00973F8A" w:rsidRDefault="00AE5219">
      <w:pPr>
        <w:pStyle w:val="afb"/>
        <w:numPr>
          <w:ilvl w:val="0"/>
          <w:numId w:val="38"/>
        </w:numPr>
        <w:adjustRightInd w:val="0"/>
        <w:snapToGrid w:val="0"/>
        <w:spacing w:beforeLines="50" w:before="163"/>
        <w:ind w:left="0" w:firstLine="480"/>
        <w:rPr>
          <w:rFonts w:eastAsia="宋体"/>
          <w:bCs/>
          <w:color w:val="000000"/>
        </w:rPr>
      </w:pPr>
      <w:r w:rsidRPr="00973F8A">
        <w:rPr>
          <w:rFonts w:eastAsia="宋体" w:hint="eastAsia"/>
          <w:bCs/>
          <w:color w:val="000000"/>
        </w:rPr>
        <w:t>经履行适当程序后，基金管理人将发布基金份额扩募公告。</w:t>
      </w:r>
    </w:p>
    <w:p w14:paraId="74CCC49D" w14:textId="62A781D5" w:rsidR="007358E9" w:rsidRPr="00973F8A" w:rsidRDefault="00AE5219">
      <w:pPr>
        <w:pStyle w:val="afb"/>
        <w:numPr>
          <w:ilvl w:val="0"/>
          <w:numId w:val="38"/>
        </w:numPr>
        <w:adjustRightInd w:val="0"/>
        <w:snapToGrid w:val="0"/>
        <w:spacing w:beforeLines="50" w:before="163"/>
        <w:ind w:left="0" w:firstLine="480"/>
        <w:rPr>
          <w:rFonts w:eastAsia="宋体"/>
          <w:bCs/>
          <w:color w:val="000000"/>
        </w:rPr>
      </w:pPr>
      <w:r w:rsidRPr="00973F8A">
        <w:rPr>
          <w:rFonts w:eastAsia="宋体" w:hint="eastAsia"/>
          <w:bCs/>
          <w:color w:val="000000"/>
        </w:rPr>
        <w:t>本基金扩募的，可以向不特定对象发售，也可以向特定对象发售（以下简称“定向扩募”）。向不特定对象发售包括向原不动产基金持有人配售份额（以下简称“向原持有人配售”）和向不特定对象募集（以下简称“公开扩募”）。</w:t>
      </w:r>
    </w:p>
    <w:p w14:paraId="6E9F9E2A" w14:textId="77777777" w:rsidR="007358E9" w:rsidRPr="00973F8A" w:rsidRDefault="007358E9">
      <w:pPr>
        <w:adjustRightInd w:val="0"/>
        <w:snapToGrid w:val="0"/>
        <w:spacing w:beforeLines="50" w:before="163"/>
        <w:ind w:firstLine="480"/>
        <w:rPr>
          <w:rFonts w:eastAsia="宋体"/>
          <w:bCs/>
          <w:color w:val="000000"/>
          <w:szCs w:val="24"/>
        </w:rPr>
      </w:pPr>
    </w:p>
    <w:p w14:paraId="7C839715" w14:textId="77777777" w:rsidR="007358E9" w:rsidRPr="00973F8A" w:rsidRDefault="00AE5219">
      <w:pPr>
        <w:keepNext/>
        <w:widowControl/>
        <w:adjustRightInd w:val="0"/>
        <w:snapToGrid w:val="0"/>
        <w:spacing w:beforeLines="50" w:before="163"/>
        <w:ind w:firstLine="560"/>
        <w:jc w:val="left"/>
        <w:outlineLvl w:val="1"/>
        <w:rPr>
          <w:rFonts w:ascii="黑体" w:eastAsia="黑体" w:hAnsi="黑体"/>
          <w:sz w:val="28"/>
          <w:szCs w:val="30"/>
        </w:rPr>
      </w:pPr>
      <w:r w:rsidRPr="00973F8A">
        <w:rPr>
          <w:rFonts w:ascii="黑体" w:eastAsia="黑体" w:hAnsi="黑体"/>
          <w:sz w:val="28"/>
          <w:szCs w:val="30"/>
        </w:rPr>
        <w:lastRenderedPageBreak/>
        <w:t>三、扩募定价原则、定价方法</w:t>
      </w:r>
    </w:p>
    <w:p w14:paraId="5F47FB23"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（一）向原持有人配售</w:t>
      </w:r>
    </w:p>
    <w:p w14:paraId="677A46F4" w14:textId="7E1BB2BA"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基金管理人、财务顾问（如有）应当遵循基金份额持有人利益优先的原则，根据不动产基金二级市场交易价格和新购入不动产项目的市场价值等有关因素，合理确定配售价格。</w:t>
      </w:r>
    </w:p>
    <w:p w14:paraId="5900E54B"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（二）公开扩募</w:t>
      </w:r>
    </w:p>
    <w:p w14:paraId="1269423E" w14:textId="50D79BAB"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财务顾问（如有）应当遵循基金份额持有人利益优先的原则，根据不动产基金二级市场交易价格和新购入不动产项目的市场价值等有关因素，合理确定公开扩募的发售价格。公开扩募的发售价格应当不低于发售阶段公告招募说明书前</w:t>
      </w:r>
      <w:r w:rsidRPr="00973F8A">
        <w:rPr>
          <w:rFonts w:eastAsia="宋体" w:hint="eastAsia"/>
          <w:color w:val="000000"/>
        </w:rPr>
        <w:t>20</w:t>
      </w:r>
      <w:r w:rsidRPr="00973F8A">
        <w:rPr>
          <w:rFonts w:eastAsia="宋体" w:hint="eastAsia"/>
          <w:color w:val="000000"/>
        </w:rPr>
        <w:t>个交易日或者前</w:t>
      </w:r>
      <w:r w:rsidRPr="00973F8A">
        <w:rPr>
          <w:rFonts w:eastAsia="宋体" w:hint="eastAsia"/>
          <w:color w:val="000000"/>
        </w:rPr>
        <w:t>1</w:t>
      </w:r>
      <w:r w:rsidRPr="00973F8A">
        <w:rPr>
          <w:rFonts w:eastAsia="宋体" w:hint="eastAsia"/>
          <w:color w:val="000000"/>
        </w:rPr>
        <w:t>个交易日的不动产基金交易均价。</w:t>
      </w:r>
    </w:p>
    <w:p w14:paraId="6B1F0FC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（三）定向扩募</w:t>
      </w:r>
    </w:p>
    <w:p w14:paraId="21AC20AD" w14:textId="7A7BC5CF" w:rsidR="007358E9" w:rsidRPr="00973F8A" w:rsidRDefault="00AE5219">
      <w:pPr>
        <w:pStyle w:val="afb"/>
        <w:numPr>
          <w:ilvl w:val="0"/>
          <w:numId w:val="39"/>
        </w:numPr>
        <w:adjustRightInd w:val="0"/>
        <w:snapToGrid w:val="0"/>
        <w:spacing w:beforeLines="50" w:before="163"/>
        <w:ind w:left="0" w:firstLine="480"/>
        <w:rPr>
          <w:rFonts w:eastAsia="宋体"/>
          <w:bCs/>
          <w:color w:val="000000"/>
        </w:rPr>
      </w:pPr>
      <w:r w:rsidRPr="00973F8A">
        <w:rPr>
          <w:rFonts w:eastAsia="宋体" w:hint="eastAsia"/>
          <w:bCs/>
          <w:color w:val="000000"/>
        </w:rPr>
        <w:t>定向扩募的发售价格应当不低于定价基准日前</w:t>
      </w:r>
      <w:r w:rsidRPr="00973F8A">
        <w:rPr>
          <w:rFonts w:eastAsia="宋体" w:hint="eastAsia"/>
          <w:bCs/>
          <w:color w:val="000000"/>
        </w:rPr>
        <w:t>20</w:t>
      </w:r>
      <w:r w:rsidRPr="00973F8A">
        <w:rPr>
          <w:rFonts w:eastAsia="宋体" w:hint="eastAsia"/>
          <w:bCs/>
          <w:color w:val="000000"/>
        </w:rPr>
        <w:t>个交易日不动产基金交易均价的</w:t>
      </w:r>
      <w:r w:rsidRPr="00973F8A">
        <w:rPr>
          <w:rFonts w:eastAsia="宋体" w:hint="eastAsia"/>
          <w:bCs/>
          <w:color w:val="000000"/>
        </w:rPr>
        <w:t>90%</w:t>
      </w:r>
      <w:r w:rsidRPr="00973F8A">
        <w:rPr>
          <w:rFonts w:eastAsia="宋体" w:hint="eastAsia"/>
          <w:bCs/>
          <w:color w:val="000000"/>
        </w:rPr>
        <w:t>。</w:t>
      </w:r>
    </w:p>
    <w:p w14:paraId="636E644A" w14:textId="77777777" w:rsidR="007358E9" w:rsidRPr="00973F8A" w:rsidRDefault="00AE5219">
      <w:pPr>
        <w:pStyle w:val="afb"/>
        <w:numPr>
          <w:ilvl w:val="0"/>
          <w:numId w:val="39"/>
        </w:numPr>
        <w:adjustRightInd w:val="0"/>
        <w:snapToGrid w:val="0"/>
        <w:spacing w:beforeLines="50" w:before="163"/>
        <w:ind w:left="0" w:firstLine="480"/>
        <w:rPr>
          <w:rFonts w:eastAsia="宋体"/>
          <w:bCs/>
          <w:color w:val="000000"/>
        </w:rPr>
      </w:pPr>
      <w:r w:rsidRPr="00973F8A">
        <w:rPr>
          <w:rFonts w:eastAsia="宋体" w:hint="eastAsia"/>
          <w:bCs/>
          <w:color w:val="000000"/>
        </w:rPr>
        <w:t>定向扩募的定价基准日为基金发售期首日。基金份额持有人大会决议提前确定全部发售对象，且发售对象属于下列情形之一的，定价基准日可以为当次扩募的基金产品变更草案公告日、基金份额持有人大会决议公告日或者发售期首日：</w:t>
      </w:r>
    </w:p>
    <w:p w14:paraId="1D0A43C0" w14:textId="0A5F949E"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w:t>
      </w:r>
      <w:r w:rsidRPr="00973F8A">
        <w:rPr>
          <w:rFonts w:eastAsia="宋体" w:hint="eastAsia"/>
          <w:color w:val="000000"/>
        </w:rPr>
        <w:t>1</w:t>
      </w:r>
      <w:r w:rsidRPr="00973F8A">
        <w:rPr>
          <w:rFonts w:eastAsia="宋体" w:hint="eastAsia"/>
          <w:color w:val="000000"/>
        </w:rPr>
        <w:t>）持有份额超过</w:t>
      </w:r>
      <w:r w:rsidRPr="00973F8A">
        <w:rPr>
          <w:rFonts w:eastAsia="宋体" w:hint="eastAsia"/>
          <w:color w:val="000000"/>
        </w:rPr>
        <w:t>20%</w:t>
      </w:r>
      <w:r w:rsidRPr="00973F8A">
        <w:rPr>
          <w:rFonts w:eastAsia="宋体" w:hint="eastAsia"/>
          <w:color w:val="000000"/>
        </w:rPr>
        <w:t>的第一大不动产基金持有人或者通过认购本次发售份额成为持有份额超过</w:t>
      </w:r>
      <w:r w:rsidRPr="00973F8A">
        <w:rPr>
          <w:rFonts w:eastAsia="宋体" w:hint="eastAsia"/>
          <w:color w:val="000000"/>
        </w:rPr>
        <w:t>20%</w:t>
      </w:r>
      <w:r w:rsidRPr="00973F8A">
        <w:rPr>
          <w:rFonts w:eastAsia="宋体" w:hint="eastAsia"/>
          <w:color w:val="000000"/>
        </w:rPr>
        <w:t>的第一大不动产基金持有人的投资者；</w:t>
      </w:r>
    </w:p>
    <w:p w14:paraId="2DD5E090" w14:textId="0FD52FF8"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w:t>
      </w:r>
      <w:r w:rsidRPr="00973F8A">
        <w:rPr>
          <w:rFonts w:eastAsia="宋体" w:hint="eastAsia"/>
          <w:color w:val="000000"/>
        </w:rPr>
        <w:t>2</w:t>
      </w:r>
      <w:r w:rsidRPr="00973F8A">
        <w:rPr>
          <w:rFonts w:eastAsia="宋体" w:hint="eastAsia"/>
          <w:color w:val="000000"/>
        </w:rPr>
        <w:t>）新购入不动产项目的原始权益人或者其同一控制下的关联方；</w:t>
      </w:r>
    </w:p>
    <w:p w14:paraId="0114B68E" w14:textId="009DE3E9"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w:t>
      </w:r>
      <w:r w:rsidRPr="00973F8A">
        <w:rPr>
          <w:rFonts w:eastAsia="宋体" w:hint="eastAsia"/>
          <w:color w:val="000000"/>
        </w:rPr>
        <w:t>3</w:t>
      </w:r>
      <w:r w:rsidRPr="00973F8A">
        <w:rPr>
          <w:rFonts w:eastAsia="宋体" w:hint="eastAsia"/>
          <w:color w:val="000000"/>
        </w:rPr>
        <w:t>）通过当次扩募拟引入的</w:t>
      </w:r>
      <w:r w:rsidR="00641199" w:rsidRPr="00973F8A">
        <w:rPr>
          <w:rFonts w:eastAsia="宋体"/>
          <w:color w:val="000000"/>
        </w:rPr>
        <w:t>专业机构</w:t>
      </w:r>
      <w:r w:rsidRPr="00973F8A">
        <w:rPr>
          <w:rFonts w:eastAsia="宋体" w:hint="eastAsia"/>
          <w:color w:val="000000"/>
        </w:rPr>
        <w:t>投资者。</w:t>
      </w:r>
    </w:p>
    <w:p w14:paraId="12AC0895" w14:textId="443D1891" w:rsidR="007358E9" w:rsidRPr="00973F8A" w:rsidRDefault="00AE5219">
      <w:pPr>
        <w:pStyle w:val="afb"/>
        <w:numPr>
          <w:ilvl w:val="0"/>
          <w:numId w:val="39"/>
        </w:numPr>
        <w:adjustRightInd w:val="0"/>
        <w:snapToGrid w:val="0"/>
        <w:spacing w:beforeLines="50" w:before="163"/>
        <w:ind w:left="0" w:firstLine="480"/>
        <w:rPr>
          <w:rFonts w:eastAsia="宋体"/>
          <w:color w:val="000000"/>
        </w:rPr>
      </w:pPr>
      <w:r w:rsidRPr="00973F8A">
        <w:rPr>
          <w:rFonts w:eastAsia="宋体" w:hint="eastAsia"/>
          <w:color w:val="000000"/>
        </w:rPr>
        <w:t>定向扩募的发售对象属于“新购入不动产项目的原始权益人或者其同一控制下的关联方”以外的情形的，基金管理人、财务顾问（如有）应当以竞价方式确定发售价格和发售对象。基金份额持有人大会决议确定部分发售对象的，确定的发售对象不得参与竞价，且应当接受竞价结果，并明确在通过竞价方式未能产生发售价格的情况下，是否继续参与认购、价格确定原则及认购数量。</w:t>
      </w:r>
    </w:p>
    <w:p w14:paraId="6CD1E8EF" w14:textId="77777777" w:rsidR="007358E9" w:rsidRPr="00973F8A" w:rsidRDefault="007358E9">
      <w:pPr>
        <w:adjustRightInd w:val="0"/>
        <w:snapToGrid w:val="0"/>
        <w:spacing w:beforeLines="50" w:before="163"/>
        <w:ind w:firstLine="480"/>
        <w:rPr>
          <w:rFonts w:eastAsia="宋体"/>
          <w:color w:val="000000"/>
        </w:rPr>
      </w:pPr>
    </w:p>
    <w:p w14:paraId="4BE215FE" w14:textId="77777777" w:rsidR="007358E9" w:rsidRPr="00973F8A" w:rsidRDefault="00AE5219">
      <w:pPr>
        <w:keepNext/>
        <w:widowControl/>
        <w:adjustRightInd w:val="0"/>
        <w:snapToGrid w:val="0"/>
        <w:spacing w:beforeLines="50" w:before="163"/>
        <w:ind w:firstLine="560"/>
        <w:jc w:val="left"/>
        <w:outlineLvl w:val="1"/>
        <w:rPr>
          <w:rFonts w:ascii="黑体" w:eastAsia="黑体" w:hAnsi="黑体"/>
          <w:sz w:val="28"/>
          <w:szCs w:val="30"/>
        </w:rPr>
      </w:pPr>
      <w:r w:rsidRPr="00973F8A">
        <w:rPr>
          <w:rFonts w:ascii="黑体" w:eastAsia="黑体" w:hAnsi="黑体" w:hint="eastAsia"/>
          <w:sz w:val="28"/>
          <w:szCs w:val="30"/>
        </w:rPr>
        <w:t>四、扩募的发售方式</w:t>
      </w:r>
    </w:p>
    <w:p w14:paraId="3B728891"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具体见届时基金管理人发布的扩募发售公告等相关公告。</w:t>
      </w:r>
    </w:p>
    <w:p w14:paraId="33EDED9B" w14:textId="77777777" w:rsidR="007358E9" w:rsidRPr="00973F8A" w:rsidRDefault="007358E9">
      <w:pPr>
        <w:adjustRightInd w:val="0"/>
        <w:snapToGrid w:val="0"/>
        <w:spacing w:beforeLines="50" w:before="163"/>
        <w:ind w:firstLine="480"/>
        <w:rPr>
          <w:rFonts w:eastAsia="宋体"/>
          <w:color w:val="000000"/>
        </w:rPr>
      </w:pPr>
    </w:p>
    <w:p w14:paraId="49C11F5C" w14:textId="302A17A6" w:rsidR="007358E9" w:rsidRPr="00973F8A" w:rsidRDefault="00AE5219">
      <w:pPr>
        <w:keepNext/>
        <w:widowControl/>
        <w:adjustRightInd w:val="0"/>
        <w:snapToGrid w:val="0"/>
        <w:spacing w:beforeLines="50" w:before="163"/>
        <w:ind w:firstLine="560"/>
        <w:jc w:val="left"/>
        <w:outlineLvl w:val="1"/>
        <w:rPr>
          <w:rFonts w:ascii="黑体" w:eastAsia="黑体" w:hAnsi="黑体"/>
          <w:sz w:val="28"/>
          <w:szCs w:val="30"/>
        </w:rPr>
      </w:pPr>
      <w:r w:rsidRPr="00973F8A">
        <w:rPr>
          <w:rFonts w:ascii="黑体" w:eastAsia="黑体" w:hAnsi="黑体" w:hint="eastAsia"/>
          <w:sz w:val="28"/>
          <w:szCs w:val="30"/>
        </w:rPr>
        <w:t>五</w:t>
      </w:r>
      <w:r w:rsidRPr="00973F8A">
        <w:rPr>
          <w:rFonts w:ascii="黑体" w:eastAsia="黑体" w:hAnsi="黑体"/>
          <w:sz w:val="28"/>
          <w:szCs w:val="30"/>
        </w:rPr>
        <w:t>、法律法规或监管部门对不动产基金</w:t>
      </w:r>
      <w:r w:rsidRPr="00973F8A">
        <w:rPr>
          <w:rFonts w:ascii="黑体" w:eastAsia="黑体" w:hAnsi="黑体" w:hint="eastAsia"/>
          <w:sz w:val="28"/>
          <w:szCs w:val="30"/>
        </w:rPr>
        <w:t>新购入不动产项目和</w:t>
      </w:r>
      <w:r w:rsidRPr="00973F8A">
        <w:rPr>
          <w:rFonts w:ascii="黑体" w:eastAsia="黑体" w:hAnsi="黑体"/>
          <w:sz w:val="28"/>
          <w:szCs w:val="30"/>
        </w:rPr>
        <w:t>扩募另有规定的，从其规定。</w:t>
      </w:r>
    </w:p>
    <w:p w14:paraId="10DCF447" w14:textId="77777777" w:rsidR="007358E9" w:rsidRPr="00973F8A" w:rsidRDefault="007358E9">
      <w:pPr>
        <w:adjustRightInd w:val="0"/>
        <w:snapToGrid w:val="0"/>
        <w:spacing w:beforeLines="50" w:before="163"/>
        <w:ind w:firstLineChars="0" w:firstLine="0"/>
        <w:rPr>
          <w:rFonts w:eastAsia="宋体"/>
          <w:color w:val="000000"/>
        </w:rPr>
      </w:pPr>
    </w:p>
    <w:p w14:paraId="0793F1D5"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525" w:name="_Toc70537371"/>
      <w:bookmarkEnd w:id="522"/>
      <w:bookmarkEnd w:id="523"/>
      <w:bookmarkEnd w:id="524"/>
      <w:r w:rsidRPr="00973F8A">
        <w:rPr>
          <w:rFonts w:eastAsia="黑体" w:hint="eastAsia"/>
          <w:sz w:val="32"/>
          <w:szCs w:val="36"/>
        </w:rPr>
        <w:lastRenderedPageBreak/>
        <w:t>第十五部分</w:t>
      </w:r>
      <w:r w:rsidRPr="00973F8A">
        <w:rPr>
          <w:rFonts w:eastAsia="黑体" w:hint="eastAsia"/>
          <w:sz w:val="32"/>
          <w:szCs w:val="36"/>
        </w:rPr>
        <w:t xml:space="preserve">  </w:t>
      </w:r>
      <w:r w:rsidRPr="00973F8A">
        <w:rPr>
          <w:rFonts w:eastAsia="黑体" w:hint="eastAsia"/>
          <w:sz w:val="32"/>
          <w:szCs w:val="36"/>
        </w:rPr>
        <w:t>基金的财产</w:t>
      </w:r>
      <w:bookmarkEnd w:id="525"/>
    </w:p>
    <w:p w14:paraId="51B12808" w14:textId="77777777" w:rsidR="007358E9" w:rsidRPr="00973F8A" w:rsidRDefault="007358E9">
      <w:pPr>
        <w:adjustRightInd w:val="0"/>
        <w:snapToGrid w:val="0"/>
        <w:spacing w:beforeLines="50" w:before="163"/>
        <w:ind w:firstLine="480"/>
        <w:rPr>
          <w:rFonts w:eastAsia="宋体"/>
          <w:bCs/>
          <w:color w:val="000000"/>
        </w:rPr>
      </w:pPr>
    </w:p>
    <w:p w14:paraId="1459A8D4"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26" w:name="_Toc70537372"/>
      <w:bookmarkStart w:id="527" w:name="_Toc70486944"/>
      <w:bookmarkStart w:id="528" w:name="_Toc70448494"/>
      <w:r w:rsidRPr="00973F8A">
        <w:rPr>
          <w:rFonts w:eastAsia="黑体" w:hint="eastAsia"/>
          <w:sz w:val="28"/>
          <w:szCs w:val="30"/>
        </w:rPr>
        <w:t>一、基金资产总值</w:t>
      </w:r>
      <w:r w:rsidRPr="00973F8A">
        <w:rPr>
          <w:rFonts w:eastAsia="黑体" w:hint="eastAsia"/>
          <w:sz w:val="28"/>
          <w:szCs w:val="30"/>
        </w:rPr>
        <w:t>/</w:t>
      </w:r>
      <w:r w:rsidRPr="00973F8A">
        <w:rPr>
          <w:rFonts w:eastAsia="黑体" w:hint="eastAsia"/>
          <w:sz w:val="28"/>
          <w:szCs w:val="30"/>
        </w:rPr>
        <w:t>基金总资产</w:t>
      </w:r>
      <w:bookmarkEnd w:id="526"/>
      <w:bookmarkEnd w:id="527"/>
      <w:bookmarkEnd w:id="528"/>
    </w:p>
    <w:p w14:paraId="4EAE9266" w14:textId="59DA12BF"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基金资产总值</w:t>
      </w:r>
      <w:r w:rsidRPr="00973F8A">
        <w:rPr>
          <w:rFonts w:eastAsia="宋体" w:hint="eastAsia"/>
          <w:bCs/>
          <w:color w:val="000000"/>
        </w:rPr>
        <w:t>/</w:t>
      </w:r>
      <w:r w:rsidRPr="00973F8A">
        <w:rPr>
          <w:rFonts w:eastAsia="宋体" w:hint="eastAsia"/>
          <w:bCs/>
          <w:color w:val="000000"/>
        </w:rPr>
        <w:t>基金总资产是指基金拥有的不动产资产支持证券（包含应纳入合并范围的各会计主体所拥有的资产）、其他各类证券、银行存款本息和基金应收款项以及其他投资所形成的价值总和，即基金合并财务报表层面计量的总资产。</w:t>
      </w:r>
    </w:p>
    <w:p w14:paraId="1A33348A" w14:textId="77777777" w:rsidR="007358E9" w:rsidRPr="00973F8A" w:rsidRDefault="007358E9">
      <w:pPr>
        <w:adjustRightInd w:val="0"/>
        <w:snapToGrid w:val="0"/>
        <w:spacing w:beforeLines="50" w:before="163"/>
        <w:ind w:firstLine="480"/>
        <w:rPr>
          <w:rFonts w:eastAsia="宋体"/>
          <w:bCs/>
          <w:color w:val="000000"/>
        </w:rPr>
      </w:pPr>
    </w:p>
    <w:p w14:paraId="397351A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29" w:name="_Toc70537373"/>
      <w:bookmarkStart w:id="530" w:name="_Toc70448495"/>
      <w:bookmarkStart w:id="531" w:name="_Toc70486945"/>
      <w:r w:rsidRPr="00973F8A">
        <w:rPr>
          <w:rFonts w:eastAsia="黑体" w:hint="eastAsia"/>
          <w:sz w:val="28"/>
          <w:szCs w:val="30"/>
        </w:rPr>
        <w:t>二、基金资产净值</w:t>
      </w:r>
      <w:r w:rsidRPr="00973F8A">
        <w:rPr>
          <w:rFonts w:eastAsia="黑体" w:hint="eastAsia"/>
          <w:sz w:val="28"/>
          <w:szCs w:val="30"/>
        </w:rPr>
        <w:t>/</w:t>
      </w:r>
      <w:r w:rsidRPr="00973F8A">
        <w:rPr>
          <w:rFonts w:eastAsia="黑体" w:hint="eastAsia"/>
          <w:sz w:val="28"/>
          <w:szCs w:val="30"/>
        </w:rPr>
        <w:t>基金净资产</w:t>
      </w:r>
      <w:bookmarkEnd w:id="529"/>
      <w:bookmarkEnd w:id="530"/>
      <w:bookmarkEnd w:id="531"/>
    </w:p>
    <w:p w14:paraId="18110E8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基金资产净值</w:t>
      </w:r>
      <w:r w:rsidRPr="00973F8A">
        <w:rPr>
          <w:rFonts w:eastAsia="宋体" w:hint="eastAsia"/>
          <w:bCs/>
          <w:color w:val="000000"/>
        </w:rPr>
        <w:t>/</w:t>
      </w:r>
      <w:r w:rsidRPr="00973F8A">
        <w:rPr>
          <w:rFonts w:eastAsia="宋体" w:hint="eastAsia"/>
          <w:bCs/>
          <w:color w:val="000000"/>
        </w:rPr>
        <w:t>基金净资产是指基金总资产减去基金负债后的价值，即基金合并财务报表层面计量的净资产。</w:t>
      </w:r>
    </w:p>
    <w:p w14:paraId="6166F8C1" w14:textId="77777777" w:rsidR="007358E9" w:rsidRPr="00973F8A" w:rsidRDefault="007358E9">
      <w:pPr>
        <w:adjustRightInd w:val="0"/>
        <w:snapToGrid w:val="0"/>
        <w:spacing w:beforeLines="50" w:before="163"/>
        <w:ind w:firstLine="480"/>
        <w:rPr>
          <w:rFonts w:eastAsia="宋体"/>
          <w:bCs/>
          <w:color w:val="000000"/>
        </w:rPr>
      </w:pPr>
    </w:p>
    <w:p w14:paraId="4661E84B"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32" w:name="_Toc70486946"/>
      <w:bookmarkStart w:id="533" w:name="_Toc70537374"/>
      <w:bookmarkStart w:id="534" w:name="_Toc70448496"/>
      <w:r w:rsidRPr="00973F8A">
        <w:rPr>
          <w:rFonts w:eastAsia="黑体" w:hint="eastAsia"/>
          <w:sz w:val="28"/>
          <w:szCs w:val="30"/>
        </w:rPr>
        <w:t>三、基金财产的账户</w:t>
      </w:r>
      <w:bookmarkEnd w:id="532"/>
      <w:bookmarkEnd w:id="533"/>
      <w:bookmarkEnd w:id="534"/>
    </w:p>
    <w:p w14:paraId="3519597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535" w:name="_Hlt88841837"/>
      <w:bookmarkEnd w:id="535"/>
    </w:p>
    <w:p w14:paraId="288A0A5D" w14:textId="1E0E0241"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本不动产基金涉及的相关账户各层级账户的设置、使用和监管，请参见本基金招募说明书。</w:t>
      </w:r>
    </w:p>
    <w:p w14:paraId="52BC6D59" w14:textId="77777777" w:rsidR="007358E9" w:rsidRPr="00973F8A" w:rsidRDefault="007358E9">
      <w:pPr>
        <w:adjustRightInd w:val="0"/>
        <w:snapToGrid w:val="0"/>
        <w:spacing w:beforeLines="50" w:before="163"/>
        <w:ind w:firstLine="480"/>
        <w:rPr>
          <w:rFonts w:eastAsia="宋体"/>
          <w:color w:val="000000"/>
        </w:rPr>
      </w:pPr>
    </w:p>
    <w:p w14:paraId="21BBC7D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36" w:name="_Toc70537375"/>
      <w:bookmarkStart w:id="537" w:name="_Toc70448497"/>
      <w:bookmarkStart w:id="538" w:name="_Toc70486947"/>
      <w:r w:rsidRPr="00973F8A">
        <w:rPr>
          <w:rFonts w:eastAsia="黑体" w:hint="eastAsia"/>
          <w:sz w:val="28"/>
          <w:szCs w:val="30"/>
        </w:rPr>
        <w:t>四、基金财产的保管和处分</w:t>
      </w:r>
      <w:bookmarkStart w:id="539" w:name="_Hlt88900062"/>
      <w:bookmarkEnd w:id="536"/>
      <w:bookmarkEnd w:id="537"/>
      <w:bookmarkEnd w:id="538"/>
      <w:bookmarkEnd w:id="539"/>
    </w:p>
    <w:p w14:paraId="3BEDB0F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财产独立于基金份额持有人、基金管理人、基金托管人、计划管理人、计划托管人、运营管理机构及其他参与机构的固有财产，并由基金托管人保管。基金份额持有人、基金管理人、基金托管人、计划管理人、计划托管人、运营管理机构及其他参与机构以其自有的财产承担其自身的法律责任，其债权人不得对本基金财产行使请求冻结、扣押或其他权利。除依法律法规和基金合同的规定处分外，基金财产不得被处分。</w:t>
      </w:r>
    </w:p>
    <w:p w14:paraId="28AB8A6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基金管理人、基金托管人因基金财产的管理、运用或者其他情形而取得的财产和收益，归入基金财产。</w:t>
      </w:r>
      <w:r w:rsidRPr="00973F8A">
        <w:rPr>
          <w:rFonts w:eastAsia="宋体" w:hint="eastAsia"/>
          <w:bCs/>
          <w:color w:val="000000"/>
        </w:rPr>
        <w:t xml:space="preserve"> </w:t>
      </w:r>
    </w:p>
    <w:p w14:paraId="57E8E5C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基金管理人、基金托管人、计划管理人、计划托管人、运营管理机构及其他参与机构因依法解散、被依法撤销或者被依法宣告破产等原因进行清算的，基金财产不属于其清算财产。</w:t>
      </w:r>
    </w:p>
    <w:p w14:paraId="1CC51AF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债权，不得与基金份额持有人、基金管理人、基金托管人、计划管理人、计划托管人、运营管理机构及其他参与机构的固有资产产生的债务相互抵销。基金管理人管理运作不同基金的基金财产所产生的债权债务不得相互抵销；基金托管人托管的不同基金的基金财产所产生的债权债务不得相互抵销。非因基金财产本身承担的债务，不得对基金财产强制执行。</w:t>
      </w:r>
    </w:p>
    <w:p w14:paraId="50A8CE6C" w14:textId="77777777" w:rsidR="007358E9" w:rsidRPr="00973F8A" w:rsidRDefault="007358E9">
      <w:pPr>
        <w:adjustRightInd w:val="0"/>
        <w:snapToGrid w:val="0"/>
        <w:spacing w:beforeLines="50" w:before="163"/>
        <w:ind w:firstLine="480"/>
        <w:rPr>
          <w:rFonts w:eastAsia="宋体"/>
          <w:bCs/>
          <w:color w:val="000000"/>
        </w:rPr>
      </w:pPr>
    </w:p>
    <w:p w14:paraId="7703EAC2" w14:textId="1A793B6D"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40" w:name="_Toc70486948"/>
      <w:bookmarkStart w:id="541" w:name="_Toc70537376"/>
      <w:r w:rsidRPr="00973F8A">
        <w:rPr>
          <w:rFonts w:eastAsia="黑体" w:hint="eastAsia"/>
          <w:sz w:val="28"/>
          <w:szCs w:val="30"/>
        </w:rPr>
        <w:t>五、不动产项目的处置安排</w:t>
      </w:r>
      <w:bookmarkEnd w:id="540"/>
      <w:bookmarkEnd w:id="541"/>
    </w:p>
    <w:p w14:paraId="6C521966" w14:textId="77777777" w:rsidR="007358E9" w:rsidRPr="00973F8A" w:rsidRDefault="00AE5219">
      <w:pPr>
        <w:pStyle w:val="afb"/>
        <w:numPr>
          <w:ilvl w:val="0"/>
          <w:numId w:val="40"/>
        </w:numPr>
        <w:adjustRightInd w:val="0"/>
        <w:snapToGrid w:val="0"/>
        <w:spacing w:beforeLines="50" w:before="163"/>
        <w:ind w:left="0" w:firstLine="480"/>
        <w:rPr>
          <w:rFonts w:eastAsia="宋体"/>
          <w:bCs/>
          <w:color w:val="000000"/>
        </w:rPr>
      </w:pPr>
      <w:r w:rsidRPr="00973F8A">
        <w:rPr>
          <w:rFonts w:eastAsia="宋体" w:hint="eastAsia"/>
          <w:bCs/>
          <w:color w:val="000000"/>
        </w:rPr>
        <w:t>基金合同存续期间的处置</w:t>
      </w:r>
    </w:p>
    <w:p w14:paraId="24A540E3" w14:textId="6B265740"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着维护基金份额持有人合法权益的原则，结合市场环境及不动产项目运营情况，基金管理人将适时制定不动产项目出售方案并组织实施。在依法合规的前提下，基金管理人聘请的运营管理机构应协助、配合制定不动产项目出售方案。</w:t>
      </w:r>
    </w:p>
    <w:p w14:paraId="72B70E6B" w14:textId="57014604"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经基金份额持有人大会决议，可以对金额（指连续</w:t>
      </w:r>
      <w:r w:rsidRPr="00973F8A">
        <w:rPr>
          <w:rFonts w:eastAsia="宋体" w:hint="eastAsia"/>
          <w:bCs/>
          <w:color w:val="000000"/>
        </w:rPr>
        <w:t>12</w:t>
      </w:r>
      <w:r w:rsidRPr="00973F8A">
        <w:rPr>
          <w:rFonts w:eastAsia="宋体" w:hint="eastAsia"/>
          <w:bCs/>
          <w:color w:val="000000"/>
        </w:rPr>
        <w:t>个月内累计发生金额）超过基金净资产</w:t>
      </w:r>
      <w:r w:rsidRPr="00973F8A">
        <w:rPr>
          <w:rFonts w:eastAsia="宋体" w:hint="eastAsia"/>
          <w:bCs/>
          <w:color w:val="000000"/>
        </w:rPr>
        <w:t>20%</w:t>
      </w:r>
      <w:r w:rsidRPr="00973F8A">
        <w:rPr>
          <w:rFonts w:eastAsia="宋体" w:hint="eastAsia"/>
          <w:bCs/>
          <w:color w:val="000000"/>
        </w:rPr>
        <w:t>的不动产项目进行出售（如本基金投资于多个不动产项目的，可以对不动产项目中的一个或多个项目进行出售，下同）。基金管理人应按照基金份额持有人大会确定的出售方案出售相应的不动产项目，并按照基金份额持有人大会确定的用途使用不动产项目出售所得收入。</w:t>
      </w:r>
    </w:p>
    <w:p w14:paraId="73B1036C" w14:textId="4ACCA5C6"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对于金额（指连续</w:t>
      </w:r>
      <w:r w:rsidRPr="00973F8A">
        <w:rPr>
          <w:rFonts w:eastAsia="宋体" w:hint="eastAsia"/>
          <w:bCs/>
          <w:color w:val="000000"/>
        </w:rPr>
        <w:t>12</w:t>
      </w:r>
      <w:r w:rsidRPr="00973F8A">
        <w:rPr>
          <w:rFonts w:eastAsia="宋体" w:hint="eastAsia"/>
          <w:bCs/>
          <w:color w:val="000000"/>
        </w:rPr>
        <w:t>个月内累计发生金额）不超过基金净资产</w:t>
      </w:r>
      <w:r w:rsidRPr="00973F8A">
        <w:rPr>
          <w:rFonts w:eastAsia="宋体" w:hint="eastAsia"/>
          <w:bCs/>
          <w:color w:val="000000"/>
        </w:rPr>
        <w:t>20%</w:t>
      </w:r>
      <w:r w:rsidRPr="00973F8A">
        <w:rPr>
          <w:rFonts w:eastAsia="宋体" w:hint="eastAsia"/>
          <w:bCs/>
          <w:color w:val="000000"/>
        </w:rPr>
        <w:t>的不动产项目或其他根据法律法规规定基金管理人有权自行决定不动产项目的出售而无需召开基金份额持有人大会决议的，基金管理人有权为了基金份额持有人的利益决定对不动产项目中的一个或多个项目进行出售、决定出售所得收入用途等事项。</w:t>
      </w:r>
    </w:p>
    <w:p w14:paraId="68DD3D71" w14:textId="77777777" w:rsidR="007358E9" w:rsidRPr="00973F8A" w:rsidRDefault="00AE5219">
      <w:pPr>
        <w:pStyle w:val="afb"/>
        <w:numPr>
          <w:ilvl w:val="0"/>
          <w:numId w:val="40"/>
        </w:numPr>
        <w:adjustRightInd w:val="0"/>
        <w:snapToGrid w:val="0"/>
        <w:spacing w:beforeLines="50" w:before="163"/>
        <w:ind w:left="0" w:firstLine="480"/>
        <w:rPr>
          <w:rFonts w:eastAsia="宋体"/>
          <w:bCs/>
          <w:color w:val="000000"/>
        </w:rPr>
      </w:pPr>
      <w:r w:rsidRPr="00973F8A">
        <w:rPr>
          <w:rFonts w:eastAsia="宋体" w:hint="eastAsia"/>
          <w:bCs/>
          <w:color w:val="000000"/>
        </w:rPr>
        <w:t>基金合同终止情形下的处置</w:t>
      </w:r>
    </w:p>
    <w:p w14:paraId="0A8B17F5" w14:textId="376E577F"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出现基金合同约定的基金合同终止事由的，如本基金持有的不动产项目尚未变现的，基金管理人应当及时对不动产项目进行处置。</w:t>
      </w:r>
    </w:p>
    <w:p w14:paraId="6D31528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1</w:t>
      </w:r>
      <w:r w:rsidRPr="00973F8A">
        <w:rPr>
          <w:rFonts w:eastAsia="宋体" w:hint="eastAsia"/>
          <w:bCs/>
          <w:color w:val="000000"/>
        </w:rPr>
        <w:t>）触发情形</w:t>
      </w:r>
    </w:p>
    <w:p w14:paraId="1837710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出现基金合同约定的基金合同终止事由的（如不动产项目无法维持正常、持续运营、不动产项目难以再产生持续、稳定现金流以及《基金合同》约定的其他情形等），如本基金持有的不动产项目尚未变现的，基金财产清算小组应当及时对不动产项目进行处置。</w:t>
      </w:r>
    </w:p>
    <w:p w14:paraId="06838FA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2</w:t>
      </w:r>
      <w:r w:rsidRPr="00973F8A">
        <w:rPr>
          <w:rFonts w:eastAsia="宋体" w:hint="eastAsia"/>
          <w:bCs/>
          <w:color w:val="000000"/>
        </w:rPr>
        <w:t>）决策程序</w:t>
      </w:r>
    </w:p>
    <w:p w14:paraId="2EFD1D5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出现基金合同约定的基金合同终止事由的，如法律法规、基金合同未要求召开基金份额持有人大会的，经基金管理人和基金托管人协商一致并履行其他相关程序后，可终止《基金合同》，不需召开基金份额持有人大会。基金清算涉及不动产项目处置的，基金管理人应当遵循基金份额持有人利益优先的原则，按照法律法规规定专业审慎处置资产，并尽快完成剩余财产的分配。</w:t>
      </w:r>
    </w:p>
    <w:p w14:paraId="3F5BFA0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3</w:t>
      </w:r>
      <w:r w:rsidRPr="00973F8A">
        <w:rPr>
          <w:rFonts w:eastAsia="宋体" w:hint="eastAsia"/>
          <w:bCs/>
          <w:color w:val="000000"/>
        </w:rPr>
        <w:t>）处置方式和流程</w:t>
      </w:r>
    </w:p>
    <w:p w14:paraId="4694EEA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处置方式包括但不限于：处置资产支持证券、处置项目公司股权及</w:t>
      </w:r>
      <w:r w:rsidRPr="00973F8A">
        <w:rPr>
          <w:rFonts w:eastAsia="宋体" w:hint="eastAsia"/>
          <w:bCs/>
          <w:color w:val="000000"/>
        </w:rPr>
        <w:t>/</w:t>
      </w:r>
      <w:r w:rsidRPr="00973F8A">
        <w:rPr>
          <w:rFonts w:eastAsia="宋体" w:hint="eastAsia"/>
          <w:bCs/>
          <w:color w:val="000000"/>
        </w:rPr>
        <w:t>或债权、不动产项目的完全所有权等。处置策略上，基金管理人将遵循基金份额持有人利益优先的原则，按照有关规定和约定进行资产处置。极端情况下，管理人将遵循以基金份额持有人利益优先的原则，或将委托专业机构积极寻求交易对象，以获取相关处置收入。</w:t>
      </w:r>
    </w:p>
    <w:p w14:paraId="5A94A1B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基金财产清算程序详见本基金合同第二十二部分“基金合同的变更、终止与基金财产的清算”之“三、基金财产的清算”。</w:t>
      </w:r>
    </w:p>
    <w:p w14:paraId="130D890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不动产项目处置流程：基金清算涉及不动产项目处置的，计划管理人应当配合基金管理人按照法律法规和相关约定进行资产处置。具体流程如下：</w:t>
      </w:r>
      <w:r w:rsidRPr="00973F8A">
        <w:rPr>
          <w:rFonts w:eastAsia="宋体" w:hint="eastAsia"/>
          <w:bCs/>
          <w:color w:val="000000"/>
        </w:rPr>
        <w:t>A.</w:t>
      </w:r>
      <w:r w:rsidRPr="00973F8A">
        <w:rPr>
          <w:rFonts w:eastAsia="宋体" w:hint="eastAsia"/>
          <w:bCs/>
          <w:color w:val="000000"/>
        </w:rPr>
        <w:t>制定不动产项目处置方案：基金管理人负责制定不动产项目处置方案，主要内容包括：不动产项目情况描述、尽职调查开展及中介机构聘请需求等情况、不动产项目处置方案及其可行性分析、不动产项目处置进度安排、处置资产价款的回收分配方案以及其他需要说明的事项等。</w:t>
      </w:r>
      <w:r w:rsidRPr="00973F8A">
        <w:rPr>
          <w:rFonts w:eastAsia="宋体" w:hint="eastAsia"/>
          <w:bCs/>
          <w:color w:val="000000"/>
        </w:rPr>
        <w:t>B.</w:t>
      </w:r>
      <w:r w:rsidRPr="00973F8A">
        <w:rPr>
          <w:rFonts w:eastAsia="宋体" w:hint="eastAsia"/>
          <w:bCs/>
          <w:color w:val="000000"/>
        </w:rPr>
        <w:t>聘请中介机构：基金管理人在不动产项目处置过程中，如需聘请评估机构、财务顾问和公证机构等中介机构提供必要服务的，可以按照相关规定聘请中介机构。</w:t>
      </w:r>
      <w:r w:rsidRPr="00973F8A">
        <w:rPr>
          <w:rFonts w:eastAsia="宋体" w:hint="eastAsia"/>
          <w:bCs/>
          <w:color w:val="000000"/>
        </w:rPr>
        <w:t>C.</w:t>
      </w:r>
      <w:r w:rsidRPr="00973F8A">
        <w:rPr>
          <w:rFonts w:eastAsia="宋体" w:hint="eastAsia"/>
          <w:bCs/>
          <w:color w:val="000000"/>
        </w:rPr>
        <w:t>方案执行：基金管理人按照处置方案落实处置措施，如在处置过程中不动产项目或相关主体发生变化</w:t>
      </w:r>
      <w:r w:rsidRPr="00973F8A">
        <w:rPr>
          <w:rFonts w:eastAsia="宋体" w:hint="eastAsia"/>
          <w:bCs/>
          <w:color w:val="000000"/>
        </w:rPr>
        <w:lastRenderedPageBreak/>
        <w:t>导致原有处置方案不能执行、或有更有利于投资者的情况发生导致需要变更处置方案的，基金管理人可以重新制定处置方案并执行。</w:t>
      </w:r>
    </w:p>
    <w:p w14:paraId="094FBD2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（四）相关信息披露安排</w:t>
      </w:r>
    </w:p>
    <w:p w14:paraId="531907B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资产处置期间，清算小组应当按照法律法规规定和基金合同约定履行信息披露义务。</w:t>
      </w:r>
    </w:p>
    <w:p w14:paraId="0FF4BB1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基金管理人将履行勤勉尽责义务，若出现极端风险，基金管理人将依据相关程序及时进行信息披露。清算过程中的有关重大事项须及时公告。</w:t>
      </w:r>
    </w:p>
    <w:p w14:paraId="1522C7CE" w14:textId="77777777" w:rsidR="007358E9" w:rsidRPr="00973F8A" w:rsidRDefault="007358E9">
      <w:pPr>
        <w:adjustRightInd w:val="0"/>
        <w:snapToGrid w:val="0"/>
        <w:spacing w:beforeLines="50" w:before="163"/>
        <w:ind w:firstLine="480"/>
        <w:rPr>
          <w:rFonts w:eastAsia="宋体"/>
          <w:bCs/>
          <w:color w:val="000000"/>
        </w:rPr>
      </w:pPr>
    </w:p>
    <w:p w14:paraId="7257ED58" w14:textId="77777777" w:rsidR="007358E9" w:rsidRPr="00973F8A" w:rsidRDefault="007358E9">
      <w:pPr>
        <w:adjustRightInd w:val="0"/>
        <w:snapToGrid w:val="0"/>
        <w:spacing w:beforeLines="50" w:before="163"/>
        <w:ind w:firstLine="480"/>
        <w:rPr>
          <w:rFonts w:eastAsia="宋体"/>
          <w:bCs/>
          <w:color w:val="000000"/>
        </w:rPr>
        <w:sectPr w:rsidR="007358E9" w:rsidRPr="00973F8A">
          <w:pgSz w:w="11906" w:h="16838"/>
          <w:pgMar w:top="1440" w:right="1440" w:bottom="1440" w:left="1440" w:header="851" w:footer="992" w:gutter="0"/>
          <w:cols w:space="720"/>
          <w:docGrid w:type="lines" w:linePitch="326"/>
        </w:sectPr>
      </w:pPr>
    </w:p>
    <w:p w14:paraId="32393C0F" w14:textId="1F1F6168"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542" w:name="_Toc63098720"/>
      <w:bookmarkStart w:id="543" w:name="_Toc70537377"/>
      <w:r w:rsidRPr="00973F8A">
        <w:rPr>
          <w:rFonts w:eastAsia="黑体" w:hint="eastAsia"/>
          <w:sz w:val="32"/>
          <w:szCs w:val="36"/>
        </w:rPr>
        <w:lastRenderedPageBreak/>
        <w:t>第十六部分</w:t>
      </w:r>
      <w:r w:rsidRPr="00973F8A">
        <w:rPr>
          <w:rFonts w:eastAsia="黑体" w:hint="eastAsia"/>
          <w:sz w:val="32"/>
          <w:szCs w:val="36"/>
        </w:rPr>
        <w:t xml:space="preserve">  </w:t>
      </w:r>
      <w:r w:rsidRPr="00973F8A">
        <w:rPr>
          <w:rFonts w:eastAsia="黑体" w:hint="eastAsia"/>
          <w:sz w:val="32"/>
          <w:szCs w:val="36"/>
        </w:rPr>
        <w:t>不动产项目运营管理</w:t>
      </w:r>
      <w:bookmarkEnd w:id="542"/>
      <w:bookmarkEnd w:id="543"/>
    </w:p>
    <w:p w14:paraId="58C1E549" w14:textId="77777777" w:rsidR="007358E9" w:rsidRPr="00973F8A" w:rsidRDefault="007358E9">
      <w:pPr>
        <w:adjustRightInd w:val="0"/>
        <w:snapToGrid w:val="0"/>
        <w:spacing w:beforeLines="50" w:before="163"/>
        <w:ind w:firstLine="480"/>
        <w:rPr>
          <w:rFonts w:eastAsia="宋体"/>
          <w:bCs/>
          <w:color w:val="000000"/>
        </w:rPr>
      </w:pPr>
    </w:p>
    <w:p w14:paraId="2186198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44" w:name="_Toc70486950"/>
      <w:bookmarkStart w:id="545" w:name="_Toc70448499"/>
      <w:bookmarkStart w:id="546" w:name="_Toc70537378"/>
      <w:r w:rsidRPr="00973F8A">
        <w:rPr>
          <w:rFonts w:eastAsia="黑体" w:hint="eastAsia"/>
          <w:sz w:val="28"/>
          <w:szCs w:val="30"/>
        </w:rPr>
        <w:t>一、运营管理机构的基本情况</w:t>
      </w:r>
      <w:bookmarkEnd w:id="544"/>
      <w:bookmarkEnd w:id="545"/>
      <w:bookmarkEnd w:id="546"/>
    </w:p>
    <w:p w14:paraId="308F35FA" w14:textId="20200767" w:rsidR="007358E9" w:rsidRPr="00973F8A" w:rsidRDefault="00AE5219">
      <w:pPr>
        <w:pStyle w:val="afb"/>
        <w:adjustRightInd w:val="0"/>
        <w:snapToGrid w:val="0"/>
        <w:spacing w:beforeLines="50" w:before="163"/>
        <w:ind w:firstLine="480"/>
        <w:rPr>
          <w:rFonts w:eastAsia="宋体"/>
          <w:color w:val="000000"/>
        </w:rPr>
      </w:pPr>
      <w:r w:rsidRPr="00973F8A">
        <w:rPr>
          <w:rFonts w:eastAsia="宋体" w:hint="eastAsia"/>
          <w:color w:val="000000"/>
        </w:rPr>
        <w:t>本基金运作过程中，基金管理人将按照法律法规规定和基金合同约定主动履行不动产项目运营管理职责，同时，基金管理人拟委托符合条件的运营管理机构负责部分不动产项目运营管理职责，基金管理人依法应当承担的责任不因委托而免除。运营管理机构的基本信息、专业资质、人员配备等请参见本基金招募说明书。</w:t>
      </w:r>
    </w:p>
    <w:p w14:paraId="0116860D" w14:textId="77777777" w:rsidR="007358E9" w:rsidRPr="00973F8A" w:rsidRDefault="007358E9">
      <w:pPr>
        <w:pStyle w:val="afb"/>
        <w:adjustRightInd w:val="0"/>
        <w:snapToGrid w:val="0"/>
        <w:spacing w:beforeLines="50" w:before="163"/>
        <w:ind w:firstLine="480"/>
        <w:rPr>
          <w:rFonts w:eastAsia="宋体"/>
          <w:color w:val="000000"/>
        </w:rPr>
      </w:pPr>
    </w:p>
    <w:p w14:paraId="5821461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47" w:name="_Toc70486951"/>
      <w:bookmarkStart w:id="548" w:name="_Toc70537379"/>
      <w:bookmarkStart w:id="549" w:name="_Toc70448500"/>
      <w:r w:rsidRPr="00973F8A">
        <w:rPr>
          <w:rFonts w:eastAsia="黑体" w:hint="eastAsia"/>
          <w:sz w:val="28"/>
          <w:szCs w:val="30"/>
        </w:rPr>
        <w:t>二、运营管理职责安排</w:t>
      </w:r>
      <w:bookmarkEnd w:id="547"/>
      <w:bookmarkEnd w:id="548"/>
      <w:bookmarkEnd w:id="549"/>
    </w:p>
    <w:p w14:paraId="0F8B9284" w14:textId="77777777" w:rsidR="007358E9" w:rsidRPr="00973F8A" w:rsidRDefault="00AE5219">
      <w:pPr>
        <w:adjustRightInd w:val="0"/>
        <w:snapToGrid w:val="0"/>
        <w:spacing w:beforeLines="50" w:before="163"/>
        <w:ind w:firstLine="480"/>
        <w:rPr>
          <w:rFonts w:eastAsia="宋体"/>
          <w:lang w:val="zh-CN"/>
        </w:rPr>
      </w:pPr>
      <w:r w:rsidRPr="00973F8A">
        <w:rPr>
          <w:rFonts w:eastAsia="宋体" w:hint="eastAsia"/>
          <w:color w:val="000000"/>
        </w:rPr>
        <w:t>基金管理人、项目公司与运营管理机构于运营管理服务协议中明确约定基金管理人与运营管理机构的运营职责范围，具体安排请参见本基金招募说明书。</w:t>
      </w:r>
    </w:p>
    <w:p w14:paraId="788097EF" w14:textId="77777777" w:rsidR="007358E9" w:rsidRPr="00973F8A" w:rsidRDefault="007358E9">
      <w:pPr>
        <w:adjustRightInd w:val="0"/>
        <w:snapToGrid w:val="0"/>
        <w:spacing w:beforeLines="50" w:before="163"/>
        <w:ind w:firstLine="480"/>
        <w:rPr>
          <w:rFonts w:eastAsia="宋体"/>
          <w:bCs/>
          <w:color w:val="000000"/>
          <w:lang w:val="zh-CN"/>
        </w:rPr>
      </w:pPr>
    </w:p>
    <w:p w14:paraId="78519EB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50" w:name="_Toc70486952"/>
      <w:bookmarkStart w:id="551" w:name="_Toc70537380"/>
      <w:bookmarkStart w:id="552" w:name="_Toc70448501"/>
      <w:r w:rsidRPr="00973F8A">
        <w:rPr>
          <w:rFonts w:eastAsia="黑体" w:hint="eastAsia"/>
          <w:sz w:val="28"/>
          <w:szCs w:val="30"/>
        </w:rPr>
        <w:t>三、运营管理机构的解聘情形、解聘程序、选任条件、选任程序等事项</w:t>
      </w:r>
      <w:bookmarkEnd w:id="550"/>
      <w:bookmarkEnd w:id="551"/>
      <w:bookmarkEnd w:id="552"/>
    </w:p>
    <w:p w14:paraId="6E41B14F"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（一）运营管理机构职责终止的情形</w:t>
      </w:r>
    </w:p>
    <w:p w14:paraId="693C08C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有下列情形之一的，运营管理机构职责终止：</w:t>
      </w:r>
    </w:p>
    <w:p w14:paraId="3F29957B" w14:textId="07C8B1DE" w:rsidR="007358E9" w:rsidRPr="00973F8A" w:rsidRDefault="00AE5219">
      <w:pPr>
        <w:pStyle w:val="afb"/>
        <w:numPr>
          <w:ilvl w:val="0"/>
          <w:numId w:val="41"/>
        </w:numPr>
        <w:adjustRightInd w:val="0"/>
        <w:snapToGrid w:val="0"/>
        <w:spacing w:beforeLines="50" w:before="163"/>
        <w:ind w:left="0" w:firstLine="480"/>
        <w:rPr>
          <w:rFonts w:eastAsia="宋体"/>
          <w:bCs/>
          <w:color w:val="000000"/>
        </w:rPr>
      </w:pPr>
      <w:r w:rsidRPr="00973F8A">
        <w:rPr>
          <w:rFonts w:eastAsia="宋体" w:hint="eastAsia"/>
          <w:bCs/>
          <w:color w:val="000000"/>
        </w:rPr>
        <w:t>运营管理机构因故意或重大过失给不动产基金造成重大损失被基金管理人解聘；</w:t>
      </w:r>
    </w:p>
    <w:p w14:paraId="39586BB2" w14:textId="77777777" w:rsidR="007358E9" w:rsidRPr="00973F8A" w:rsidRDefault="00AE5219">
      <w:pPr>
        <w:pStyle w:val="afb"/>
        <w:numPr>
          <w:ilvl w:val="0"/>
          <w:numId w:val="41"/>
        </w:numPr>
        <w:adjustRightInd w:val="0"/>
        <w:snapToGrid w:val="0"/>
        <w:spacing w:beforeLines="50" w:before="163"/>
        <w:ind w:left="0" w:firstLine="480"/>
        <w:rPr>
          <w:rFonts w:eastAsia="宋体"/>
          <w:bCs/>
          <w:color w:val="000000"/>
        </w:rPr>
      </w:pPr>
      <w:r w:rsidRPr="00973F8A">
        <w:rPr>
          <w:rFonts w:eastAsia="宋体" w:hint="eastAsia"/>
          <w:bCs/>
          <w:color w:val="000000"/>
        </w:rPr>
        <w:t>运营管理机构依法解散、被依法撤销、被依法宣告破产或者出现重大违法违规行为，被基金管理人解聘；</w:t>
      </w:r>
    </w:p>
    <w:p w14:paraId="1028679B" w14:textId="77777777" w:rsidR="007358E9" w:rsidRPr="00973F8A" w:rsidRDefault="00AE5219">
      <w:pPr>
        <w:pStyle w:val="afb"/>
        <w:numPr>
          <w:ilvl w:val="0"/>
          <w:numId w:val="41"/>
        </w:numPr>
        <w:adjustRightInd w:val="0"/>
        <w:snapToGrid w:val="0"/>
        <w:spacing w:beforeLines="50" w:before="163"/>
        <w:ind w:left="0" w:firstLine="480"/>
        <w:rPr>
          <w:rFonts w:eastAsia="宋体"/>
          <w:bCs/>
          <w:color w:val="000000"/>
        </w:rPr>
      </w:pPr>
      <w:r w:rsidRPr="00973F8A">
        <w:rPr>
          <w:rFonts w:eastAsia="宋体" w:hint="eastAsia"/>
          <w:bCs/>
          <w:color w:val="000000"/>
        </w:rPr>
        <w:t>运营管理机构专业资质、人员配备等发生重大不利变化已无法继续履职，被基金管理人解聘；</w:t>
      </w:r>
    </w:p>
    <w:p w14:paraId="791B53E9" w14:textId="77777777" w:rsidR="007358E9" w:rsidRPr="00973F8A" w:rsidRDefault="00AE5219">
      <w:pPr>
        <w:pStyle w:val="afb"/>
        <w:numPr>
          <w:ilvl w:val="0"/>
          <w:numId w:val="41"/>
        </w:numPr>
        <w:adjustRightInd w:val="0"/>
        <w:snapToGrid w:val="0"/>
        <w:spacing w:beforeLines="50" w:before="163"/>
        <w:ind w:left="0" w:firstLine="480"/>
        <w:rPr>
          <w:rFonts w:eastAsia="宋体"/>
          <w:bCs/>
          <w:color w:val="000000"/>
        </w:rPr>
      </w:pPr>
      <w:r w:rsidRPr="00973F8A">
        <w:rPr>
          <w:rFonts w:eastAsia="宋体" w:hint="eastAsia"/>
          <w:bCs/>
          <w:color w:val="000000"/>
        </w:rPr>
        <w:t>运营管理机构被基金份额持有人大会决议解聘；</w:t>
      </w:r>
    </w:p>
    <w:p w14:paraId="286F1119" w14:textId="77777777" w:rsidR="007358E9" w:rsidRPr="00973F8A" w:rsidRDefault="00AE5219">
      <w:pPr>
        <w:pStyle w:val="afb"/>
        <w:numPr>
          <w:ilvl w:val="0"/>
          <w:numId w:val="41"/>
        </w:numPr>
        <w:adjustRightInd w:val="0"/>
        <w:snapToGrid w:val="0"/>
        <w:spacing w:beforeLines="50" w:before="163"/>
        <w:ind w:left="0" w:firstLine="480"/>
        <w:rPr>
          <w:rFonts w:eastAsia="宋体"/>
          <w:bCs/>
          <w:color w:val="000000"/>
        </w:rPr>
      </w:pPr>
      <w:r w:rsidRPr="00973F8A">
        <w:rPr>
          <w:rFonts w:eastAsia="宋体" w:hint="eastAsia"/>
          <w:bCs/>
          <w:color w:val="000000"/>
        </w:rPr>
        <w:t>法律法规及中国证监会规定的和基金合同约定的其他情形。</w:t>
      </w:r>
    </w:p>
    <w:p w14:paraId="47EFC4DF" w14:textId="77777777" w:rsidR="007358E9" w:rsidRPr="00973F8A" w:rsidRDefault="00AE5219">
      <w:pPr>
        <w:adjustRightInd w:val="0"/>
        <w:snapToGrid w:val="0"/>
        <w:spacing w:beforeLines="50" w:before="163"/>
        <w:ind w:firstLine="480"/>
        <w:rPr>
          <w:rFonts w:eastAsia="宋体"/>
          <w:lang w:val="zh-CN"/>
        </w:rPr>
      </w:pPr>
      <w:r w:rsidRPr="00973F8A">
        <w:rPr>
          <w:rFonts w:eastAsia="宋体" w:hint="eastAsia"/>
          <w:bCs/>
          <w:color w:val="000000"/>
        </w:rPr>
        <w:lastRenderedPageBreak/>
        <w:t>其中，上述</w:t>
      </w:r>
      <w:r w:rsidRPr="00973F8A">
        <w:rPr>
          <w:rFonts w:eastAsia="宋体" w:hint="eastAsia"/>
          <w:bCs/>
          <w:color w:val="000000"/>
        </w:rPr>
        <w:t>1</w:t>
      </w: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项为基金管理人解聘运营管理机构的法定情形。</w:t>
      </w:r>
    </w:p>
    <w:p w14:paraId="54608237"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（二）运营管理机构的更换程序</w:t>
      </w:r>
    </w:p>
    <w:p w14:paraId="157064B4" w14:textId="77777777" w:rsidR="007358E9" w:rsidRPr="00973F8A" w:rsidRDefault="00AE5219">
      <w:pPr>
        <w:pStyle w:val="afb"/>
        <w:numPr>
          <w:ilvl w:val="0"/>
          <w:numId w:val="42"/>
        </w:numPr>
        <w:adjustRightInd w:val="0"/>
        <w:snapToGrid w:val="0"/>
        <w:spacing w:beforeLines="50" w:before="163"/>
        <w:ind w:left="0" w:firstLine="480"/>
        <w:rPr>
          <w:rFonts w:eastAsia="宋体"/>
          <w:bCs/>
          <w:color w:val="000000"/>
        </w:rPr>
      </w:pPr>
      <w:r w:rsidRPr="00973F8A">
        <w:rPr>
          <w:rFonts w:eastAsia="宋体" w:hint="eastAsia"/>
          <w:bCs/>
          <w:color w:val="000000"/>
        </w:rPr>
        <w:t>运营管理机构的解聘流程</w:t>
      </w:r>
    </w:p>
    <w:p w14:paraId="13D4166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w:t>
      </w:r>
      <w:r w:rsidRPr="00973F8A">
        <w:rPr>
          <w:rFonts w:eastAsia="宋体" w:hint="eastAsia"/>
          <w:color w:val="000000"/>
        </w:rPr>
        <w:t>1</w:t>
      </w:r>
      <w:r w:rsidRPr="00973F8A">
        <w:rPr>
          <w:rFonts w:eastAsia="宋体" w:hint="eastAsia"/>
          <w:color w:val="000000"/>
        </w:rPr>
        <w:t>）因法定情形解聘运营管理机构</w:t>
      </w:r>
    </w:p>
    <w:p w14:paraId="4A6B1134"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发生解聘运营管理机构的法定情形的，基金管理人应解聘运营管理机构，无需提交基金份额持有人大会投票表决；</w:t>
      </w:r>
    </w:p>
    <w:p w14:paraId="087FD7CD"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基金管理人有权在上述法定情形发生之日起</w:t>
      </w:r>
      <w:r w:rsidRPr="00973F8A">
        <w:rPr>
          <w:rFonts w:eastAsia="宋体" w:hint="eastAsia"/>
          <w:color w:val="000000"/>
        </w:rPr>
        <w:t>6</w:t>
      </w:r>
      <w:r w:rsidRPr="00973F8A">
        <w:rPr>
          <w:rFonts w:eastAsia="宋体" w:hint="eastAsia"/>
          <w:color w:val="000000"/>
        </w:rPr>
        <w:t>个月内提名新任运营管理机构，并根据以下第</w:t>
      </w:r>
      <w:r w:rsidRPr="00973F8A">
        <w:rPr>
          <w:rFonts w:eastAsia="宋体" w:hint="eastAsia"/>
          <w:color w:val="000000"/>
        </w:rPr>
        <w:t>2</w:t>
      </w:r>
      <w:r w:rsidRPr="00973F8A">
        <w:rPr>
          <w:rFonts w:eastAsia="宋体" w:hint="eastAsia"/>
          <w:color w:val="000000"/>
        </w:rPr>
        <w:t>项“运营管理机构的更换流程”召集基金份额持有人大会，由基金份额持有人大会选任新任运营管理机构。</w:t>
      </w:r>
    </w:p>
    <w:p w14:paraId="2B869A2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color w:val="000000"/>
        </w:rPr>
        <w:t>（</w:t>
      </w:r>
      <w:r w:rsidRPr="00973F8A">
        <w:rPr>
          <w:rFonts w:eastAsia="宋体" w:hint="eastAsia"/>
          <w:color w:val="000000"/>
        </w:rPr>
        <w:t>2</w:t>
      </w:r>
      <w:r w:rsidRPr="00973F8A">
        <w:rPr>
          <w:rFonts w:eastAsia="宋体" w:hint="eastAsia"/>
          <w:color w:val="000000"/>
        </w:rPr>
        <w:t>）因非法定情形解聘运营管理机构</w:t>
      </w:r>
      <w:r w:rsidRPr="00973F8A">
        <w:rPr>
          <w:rFonts w:eastAsia="宋体" w:hint="eastAsia"/>
          <w:bCs/>
          <w:color w:val="000000"/>
        </w:rPr>
        <w:t>的流程</w:t>
      </w:r>
    </w:p>
    <w:p w14:paraId="65D3C8D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基金管理人、基金托管人或单独或合计持有</w:t>
      </w:r>
      <w:r w:rsidRPr="00973F8A">
        <w:rPr>
          <w:rFonts w:eastAsia="宋体" w:hint="eastAsia"/>
          <w:color w:val="000000"/>
        </w:rPr>
        <w:t>10%</w:t>
      </w:r>
      <w:r w:rsidRPr="00973F8A">
        <w:rPr>
          <w:rFonts w:eastAsia="宋体" w:hint="eastAsia"/>
          <w:color w:val="000000"/>
        </w:rPr>
        <w:t>以上（含</w:t>
      </w:r>
      <w:r w:rsidRPr="00973F8A">
        <w:rPr>
          <w:rFonts w:eastAsia="宋体" w:hint="eastAsia"/>
          <w:color w:val="000000"/>
        </w:rPr>
        <w:t>10%</w:t>
      </w:r>
      <w:r w:rsidRPr="00973F8A">
        <w:rPr>
          <w:rFonts w:eastAsia="宋体" w:hint="eastAsia"/>
          <w:color w:val="000000"/>
        </w:rPr>
        <w:t>）基金份额的基金份额持有人有权根据以下第</w:t>
      </w:r>
      <w:r w:rsidRPr="00973F8A">
        <w:rPr>
          <w:rFonts w:eastAsia="宋体" w:hint="eastAsia"/>
          <w:color w:val="000000"/>
        </w:rPr>
        <w:t>2</w:t>
      </w:r>
      <w:r w:rsidRPr="00973F8A">
        <w:rPr>
          <w:rFonts w:eastAsia="宋体" w:hint="eastAsia"/>
          <w:color w:val="000000"/>
        </w:rPr>
        <w:t>项“运营管理机构的更换流程”召集基金份额持有人大会，提请基金份额持有人大会解聘运营管理机构并选任新任运营管理机构。基金管理人、基金托管人或单独或合计持有</w:t>
      </w:r>
      <w:r w:rsidRPr="00973F8A">
        <w:rPr>
          <w:rFonts w:eastAsia="宋体" w:hint="eastAsia"/>
          <w:color w:val="000000"/>
        </w:rPr>
        <w:t>10%</w:t>
      </w:r>
      <w:r w:rsidRPr="00973F8A">
        <w:rPr>
          <w:rFonts w:eastAsia="宋体" w:hint="eastAsia"/>
          <w:color w:val="000000"/>
        </w:rPr>
        <w:t>以上（含</w:t>
      </w:r>
      <w:r w:rsidRPr="00973F8A">
        <w:rPr>
          <w:rFonts w:eastAsia="宋体" w:hint="eastAsia"/>
          <w:color w:val="000000"/>
        </w:rPr>
        <w:t>10%</w:t>
      </w:r>
      <w:r w:rsidRPr="00973F8A">
        <w:rPr>
          <w:rFonts w:eastAsia="宋体" w:hint="eastAsia"/>
          <w:color w:val="000000"/>
        </w:rPr>
        <w:t>）基金份额的基金份额持有人应在提请解聘运营管理机构的同时提名新任运营管理机构，方可召集基金份额持有人大会。</w:t>
      </w:r>
    </w:p>
    <w:p w14:paraId="08CCCCAE" w14:textId="77777777" w:rsidR="007358E9" w:rsidRPr="00973F8A" w:rsidRDefault="00AE5219">
      <w:pPr>
        <w:pStyle w:val="afb"/>
        <w:numPr>
          <w:ilvl w:val="0"/>
          <w:numId w:val="42"/>
        </w:numPr>
        <w:adjustRightInd w:val="0"/>
        <w:snapToGrid w:val="0"/>
        <w:spacing w:beforeLines="50" w:before="163"/>
        <w:ind w:left="0" w:firstLine="480"/>
        <w:rPr>
          <w:rFonts w:eastAsia="宋体"/>
          <w:bCs/>
          <w:color w:val="000000"/>
        </w:rPr>
      </w:pPr>
      <w:r w:rsidRPr="00973F8A">
        <w:rPr>
          <w:rFonts w:eastAsia="宋体" w:hint="eastAsia"/>
          <w:bCs/>
          <w:color w:val="000000"/>
        </w:rPr>
        <w:t>运营管理机构的更换流程</w:t>
      </w:r>
    </w:p>
    <w:p w14:paraId="33D4EA41"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w:t>
      </w:r>
      <w:r w:rsidRPr="00973F8A">
        <w:rPr>
          <w:rFonts w:eastAsia="宋体" w:hint="eastAsia"/>
        </w:rPr>
        <w:t>1</w:t>
      </w:r>
      <w:r w:rsidRPr="00973F8A">
        <w:rPr>
          <w:rFonts w:eastAsia="宋体" w:hint="eastAsia"/>
        </w:rPr>
        <w:t>）提名：新任运营管理机构由基金管理人、基金托管人或由单独或合计持有</w:t>
      </w:r>
      <w:r w:rsidRPr="00973F8A">
        <w:rPr>
          <w:rFonts w:eastAsia="宋体" w:hint="eastAsia"/>
        </w:rPr>
        <w:t>10%</w:t>
      </w:r>
      <w:r w:rsidRPr="00973F8A">
        <w:rPr>
          <w:rFonts w:eastAsia="宋体" w:hint="eastAsia"/>
        </w:rPr>
        <w:t>以上（含</w:t>
      </w:r>
      <w:r w:rsidRPr="00973F8A">
        <w:rPr>
          <w:rFonts w:eastAsia="宋体" w:hint="eastAsia"/>
        </w:rPr>
        <w:t>10%</w:t>
      </w:r>
      <w:r w:rsidRPr="00973F8A">
        <w:rPr>
          <w:rFonts w:eastAsia="宋体" w:hint="eastAsia"/>
        </w:rPr>
        <w:t>）基金份额的基金份额持有人提名；</w:t>
      </w:r>
    </w:p>
    <w:p w14:paraId="0A2B9E8D"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基金管理人应当对提名的运营管理机构进行充分的尽职调查，确保其在专业资质（如有）、人员配备、公司治理等方面符合法律法规要求，具备充分的履职能力；</w:t>
      </w:r>
    </w:p>
    <w:p w14:paraId="466E400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决议：基金份额持有人大会应对现任运营管理机构的解聘（基金管理人因法定情形解聘运营管理机构的除外）和新任运营管理机构的任命形成决议，该决议需经参加大会的基金份额持有人所持表决权的二分之一以上（含二分之一）表决通过，决议自表决通过之日起生效；</w:t>
      </w:r>
    </w:p>
    <w:p w14:paraId="0E9ACD8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）备案：基金份额持有人大会更换运营管理机构的决议须报中国证监会备案；</w:t>
      </w:r>
    </w:p>
    <w:p w14:paraId="63CB28A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lastRenderedPageBreak/>
        <w:t>（</w:t>
      </w:r>
      <w:r w:rsidRPr="00973F8A">
        <w:rPr>
          <w:rFonts w:eastAsia="宋体" w:hint="eastAsia"/>
          <w:bCs/>
          <w:color w:val="000000"/>
        </w:rPr>
        <w:t>4</w:t>
      </w:r>
      <w:r w:rsidRPr="00973F8A">
        <w:rPr>
          <w:rFonts w:eastAsia="宋体" w:hint="eastAsia"/>
          <w:bCs/>
          <w:color w:val="000000"/>
        </w:rPr>
        <w:t>）公告：运营管理机构更换后，由基金管理人于更换运营管理机构的基金份额持有人大会决议生效后</w:t>
      </w:r>
      <w:r w:rsidRPr="00973F8A">
        <w:rPr>
          <w:rFonts w:eastAsia="宋体" w:hint="eastAsia"/>
          <w:bCs/>
          <w:color w:val="000000"/>
        </w:rPr>
        <w:t>2</w:t>
      </w:r>
      <w:r w:rsidRPr="00973F8A">
        <w:rPr>
          <w:rFonts w:eastAsia="宋体" w:hint="eastAsia"/>
          <w:bCs/>
          <w:color w:val="000000"/>
        </w:rPr>
        <w:t>日内在规定媒介公告。</w:t>
      </w:r>
    </w:p>
    <w:p w14:paraId="03E3777F" w14:textId="77777777" w:rsidR="007358E9" w:rsidRPr="00973F8A" w:rsidRDefault="007358E9">
      <w:pPr>
        <w:adjustRightInd w:val="0"/>
        <w:snapToGrid w:val="0"/>
        <w:spacing w:beforeLines="50" w:before="163"/>
        <w:ind w:firstLine="480"/>
        <w:rPr>
          <w:rFonts w:eastAsia="宋体"/>
          <w:bCs/>
          <w:color w:val="000000"/>
        </w:rPr>
      </w:pPr>
    </w:p>
    <w:p w14:paraId="486BFB0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53" w:name="_Toc70537381"/>
      <w:bookmarkStart w:id="554" w:name="_Toc70486953"/>
      <w:bookmarkStart w:id="555" w:name="_Toc70448502"/>
      <w:r w:rsidRPr="00973F8A">
        <w:rPr>
          <w:rFonts w:eastAsia="黑体" w:hint="eastAsia"/>
          <w:sz w:val="28"/>
          <w:szCs w:val="30"/>
        </w:rPr>
        <w:t>四、</w:t>
      </w:r>
      <w:bookmarkStart w:id="556" w:name="_Ref63279048"/>
      <w:bookmarkStart w:id="557" w:name="_Toc63341577"/>
      <w:bookmarkStart w:id="558" w:name="_Ref63341686"/>
      <w:bookmarkStart w:id="559" w:name="_Toc58250270"/>
      <w:bookmarkStart w:id="560" w:name="_Toc50909801"/>
      <w:bookmarkStart w:id="561" w:name="_Toc52277329"/>
      <w:r w:rsidRPr="00973F8A">
        <w:rPr>
          <w:rFonts w:eastAsia="黑体" w:hint="eastAsia"/>
          <w:sz w:val="28"/>
          <w:szCs w:val="30"/>
        </w:rPr>
        <w:t>运营管理服务协议约定的违约责任和赔偿</w:t>
      </w:r>
      <w:bookmarkEnd w:id="556"/>
      <w:bookmarkEnd w:id="557"/>
      <w:bookmarkEnd w:id="558"/>
      <w:bookmarkEnd w:id="559"/>
      <w:bookmarkEnd w:id="560"/>
      <w:bookmarkEnd w:id="561"/>
      <w:r w:rsidRPr="00973F8A">
        <w:rPr>
          <w:rFonts w:eastAsia="黑体" w:hint="eastAsia"/>
          <w:sz w:val="28"/>
          <w:szCs w:val="30"/>
        </w:rPr>
        <w:t>安排</w:t>
      </w:r>
      <w:bookmarkEnd w:id="553"/>
      <w:bookmarkEnd w:id="554"/>
      <w:bookmarkEnd w:id="555"/>
    </w:p>
    <w:p w14:paraId="718A4F13"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运营管理服务协议当事人每一方应就因其违反该协议而致使其他方和</w:t>
      </w:r>
      <w:r w:rsidRPr="00973F8A">
        <w:rPr>
          <w:rFonts w:eastAsia="宋体" w:hint="eastAsia"/>
          <w:color w:val="000000"/>
        </w:rPr>
        <w:t>/</w:t>
      </w:r>
      <w:r w:rsidRPr="00973F8A">
        <w:rPr>
          <w:rFonts w:eastAsia="宋体" w:hint="eastAsia"/>
          <w:color w:val="000000"/>
        </w:rPr>
        <w:t>或其他方的关联方、董事、员工、代表、承继人或获准的受让人（以下简称“受偿方”）所遭受的或与之有关的所有损失向其他方和</w:t>
      </w:r>
      <w:r w:rsidRPr="00973F8A">
        <w:rPr>
          <w:rFonts w:eastAsia="宋体" w:hint="eastAsia"/>
          <w:color w:val="000000"/>
        </w:rPr>
        <w:t>/</w:t>
      </w:r>
      <w:r w:rsidRPr="00973F8A">
        <w:rPr>
          <w:rFonts w:eastAsia="宋体" w:hint="eastAsia"/>
          <w:color w:val="000000"/>
        </w:rPr>
        <w:t>或其受偿方给予足额赔偿。</w:t>
      </w:r>
    </w:p>
    <w:p w14:paraId="62087EB1" w14:textId="263612E2"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由于运营管理机构的违约行为或重大过失导致基金管理人、不动产基金或不动产项目遭受损失的，基金管理人及</w:t>
      </w:r>
      <w:r w:rsidRPr="00973F8A">
        <w:rPr>
          <w:rFonts w:eastAsia="宋体" w:hint="eastAsia"/>
          <w:color w:val="000000"/>
        </w:rPr>
        <w:t>/</w:t>
      </w:r>
      <w:r w:rsidRPr="00973F8A">
        <w:rPr>
          <w:rFonts w:eastAsia="宋体" w:hint="eastAsia"/>
          <w:color w:val="000000"/>
        </w:rPr>
        <w:t>或项目公司有权要求运营管理机构赔偿损失。</w:t>
      </w:r>
    </w:p>
    <w:p w14:paraId="7AF130A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若受偿方就相关损失从违约方之外的其他方或其他路径已获得足额赔偿或补偿的（例如根据相关保单已由保险公司进行实际理赔），受限于受偿方不再因违约事项遭受进一步损失，受偿方有权豁免由违约方继续承担损失赔偿责任。</w:t>
      </w:r>
    </w:p>
    <w:p w14:paraId="11E372A6" w14:textId="77777777" w:rsidR="007358E9" w:rsidRPr="00973F8A" w:rsidRDefault="007358E9">
      <w:pPr>
        <w:adjustRightInd w:val="0"/>
        <w:snapToGrid w:val="0"/>
        <w:spacing w:beforeLines="50" w:before="163"/>
        <w:ind w:firstLine="480"/>
        <w:rPr>
          <w:rFonts w:eastAsia="宋体"/>
          <w:bCs/>
          <w:color w:val="000000"/>
          <w:lang w:val="zh-CN"/>
        </w:rPr>
      </w:pPr>
    </w:p>
    <w:p w14:paraId="5DB1FBFB" w14:textId="77777777" w:rsidR="007358E9" w:rsidRPr="00973F8A" w:rsidRDefault="007358E9">
      <w:pPr>
        <w:adjustRightInd w:val="0"/>
        <w:snapToGrid w:val="0"/>
        <w:spacing w:beforeLines="50" w:before="163"/>
        <w:ind w:firstLine="480"/>
        <w:rPr>
          <w:rFonts w:eastAsia="宋体"/>
          <w:bCs/>
          <w:color w:val="000000"/>
        </w:rPr>
        <w:sectPr w:rsidR="007358E9" w:rsidRPr="00973F8A">
          <w:pgSz w:w="11906" w:h="16838"/>
          <w:pgMar w:top="1440" w:right="1440" w:bottom="1440" w:left="1440" w:header="851" w:footer="992" w:gutter="0"/>
          <w:cols w:space="720"/>
          <w:docGrid w:type="lines" w:linePitch="326"/>
        </w:sectPr>
      </w:pPr>
    </w:p>
    <w:p w14:paraId="101CB66F"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562" w:name="_Toc70537382"/>
      <w:bookmarkStart w:id="563" w:name="_Toc63098721"/>
      <w:r w:rsidRPr="00973F8A">
        <w:rPr>
          <w:rFonts w:eastAsia="黑体" w:hint="eastAsia"/>
          <w:sz w:val="32"/>
          <w:szCs w:val="36"/>
        </w:rPr>
        <w:lastRenderedPageBreak/>
        <w:t>第十七部分</w:t>
      </w:r>
      <w:r w:rsidRPr="00973F8A">
        <w:rPr>
          <w:rFonts w:eastAsia="黑体" w:hint="eastAsia"/>
          <w:sz w:val="32"/>
          <w:szCs w:val="36"/>
        </w:rPr>
        <w:t xml:space="preserve">  </w:t>
      </w:r>
      <w:r w:rsidRPr="00973F8A">
        <w:rPr>
          <w:rFonts w:eastAsia="黑体" w:hint="eastAsia"/>
          <w:sz w:val="32"/>
          <w:szCs w:val="36"/>
        </w:rPr>
        <w:t>基金资产的估值</w:t>
      </w:r>
      <w:bookmarkEnd w:id="562"/>
      <w:bookmarkEnd w:id="563"/>
    </w:p>
    <w:p w14:paraId="388F898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一、估值日</w:t>
      </w:r>
    </w:p>
    <w:p w14:paraId="759BEBA3"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本基金的估值日为基金合同生效后每年</w:t>
      </w:r>
      <w:r w:rsidRPr="00973F8A">
        <w:rPr>
          <w:rFonts w:ascii="Times New Roman" w:hint="eastAsia"/>
          <w:bCs/>
          <w:kern w:val="2"/>
        </w:rPr>
        <w:t>6</w:t>
      </w:r>
      <w:r w:rsidRPr="00973F8A">
        <w:rPr>
          <w:rFonts w:ascii="Times New Roman" w:hint="eastAsia"/>
          <w:bCs/>
          <w:kern w:val="2"/>
        </w:rPr>
        <w:t>月</w:t>
      </w:r>
      <w:r w:rsidRPr="00973F8A">
        <w:rPr>
          <w:rFonts w:ascii="Times New Roman" w:hint="eastAsia"/>
          <w:bCs/>
          <w:kern w:val="2"/>
        </w:rPr>
        <w:t>30</w:t>
      </w:r>
      <w:r w:rsidRPr="00973F8A">
        <w:rPr>
          <w:rFonts w:ascii="Times New Roman" w:hint="eastAsia"/>
          <w:bCs/>
          <w:kern w:val="2"/>
        </w:rPr>
        <w:t>日及</w:t>
      </w:r>
      <w:r w:rsidRPr="00973F8A">
        <w:rPr>
          <w:rFonts w:ascii="Times New Roman" w:hint="eastAsia"/>
          <w:bCs/>
          <w:kern w:val="2"/>
        </w:rPr>
        <w:t>12</w:t>
      </w:r>
      <w:r w:rsidRPr="00973F8A">
        <w:rPr>
          <w:rFonts w:ascii="Times New Roman" w:hint="eastAsia"/>
          <w:bCs/>
          <w:kern w:val="2"/>
        </w:rPr>
        <w:t>月</w:t>
      </w:r>
      <w:r w:rsidRPr="00973F8A">
        <w:rPr>
          <w:rFonts w:ascii="Times New Roman" w:hint="eastAsia"/>
          <w:bCs/>
          <w:kern w:val="2"/>
        </w:rPr>
        <w:t>31</w:t>
      </w:r>
      <w:r w:rsidRPr="00973F8A">
        <w:rPr>
          <w:rFonts w:ascii="Times New Roman" w:hint="eastAsia"/>
          <w:bCs/>
          <w:kern w:val="2"/>
        </w:rPr>
        <w:t>日，以及法律法规规定的其他日期。</w:t>
      </w:r>
    </w:p>
    <w:p w14:paraId="79ABC61F" w14:textId="77777777" w:rsidR="007358E9" w:rsidRPr="00973F8A" w:rsidRDefault="007358E9">
      <w:pPr>
        <w:pStyle w:val="Default"/>
        <w:snapToGrid w:val="0"/>
        <w:spacing w:beforeLines="50" w:before="163" w:line="360" w:lineRule="auto"/>
        <w:ind w:firstLineChars="200" w:firstLine="480"/>
        <w:rPr>
          <w:rFonts w:ascii="Times New Roman"/>
          <w:szCs w:val="24"/>
        </w:rPr>
      </w:pPr>
    </w:p>
    <w:p w14:paraId="4DDC817B"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二、核算及估值对象</w:t>
      </w:r>
    </w:p>
    <w:p w14:paraId="1F602D05" w14:textId="037F23D3" w:rsidR="007358E9" w:rsidRPr="00973F8A" w:rsidRDefault="00AE5219">
      <w:pPr>
        <w:pStyle w:val="Default"/>
        <w:snapToGrid w:val="0"/>
        <w:spacing w:beforeLines="50" w:before="163" w:line="360" w:lineRule="auto"/>
        <w:ind w:firstLineChars="200" w:firstLine="460"/>
        <w:jc w:val="both"/>
        <w:rPr>
          <w:rFonts w:ascii="Times New Roman"/>
          <w:bCs/>
          <w:kern w:val="2"/>
        </w:rPr>
      </w:pPr>
      <w:r w:rsidRPr="00973F8A">
        <w:rPr>
          <w:rFonts w:hAnsi="宋体" w:hint="eastAsia"/>
          <w:spacing w:val="-5"/>
        </w:rPr>
        <w:t>本基金及纳入合并范围的各类会计主体所持有的各项资产和负债，包括但不限于不动产资产支持证券、债券、银行存款、应收款项、无形资产、固定资产、借款、应付款项等。</w:t>
      </w:r>
    </w:p>
    <w:p w14:paraId="47ABCA6B" w14:textId="77777777" w:rsidR="007358E9" w:rsidRPr="00973F8A" w:rsidRDefault="007358E9">
      <w:pPr>
        <w:pStyle w:val="Default"/>
        <w:snapToGrid w:val="0"/>
        <w:spacing w:beforeLines="50" w:before="163" w:line="360" w:lineRule="auto"/>
        <w:ind w:firstLineChars="200" w:firstLine="480"/>
        <w:rPr>
          <w:rFonts w:ascii="Times New Roman"/>
          <w:szCs w:val="24"/>
        </w:rPr>
      </w:pPr>
    </w:p>
    <w:p w14:paraId="24814E27"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三、核算及估值方法</w:t>
      </w:r>
    </w:p>
    <w:p w14:paraId="0F9FFB7F" w14:textId="1B9C6A17" w:rsidR="007358E9" w:rsidRPr="00973F8A" w:rsidRDefault="00AE5219">
      <w:pPr>
        <w:pStyle w:val="Default"/>
        <w:snapToGrid w:val="0"/>
        <w:spacing w:beforeLines="50" w:before="163" w:line="360" w:lineRule="auto"/>
        <w:ind w:firstLineChars="200" w:firstLine="460"/>
        <w:jc w:val="both"/>
        <w:rPr>
          <w:rFonts w:hAnsi="宋体"/>
          <w:spacing w:val="-5"/>
        </w:rPr>
      </w:pPr>
      <w:r w:rsidRPr="00973F8A">
        <w:rPr>
          <w:rFonts w:hAnsi="宋体" w:hint="eastAsia"/>
          <w:spacing w:val="-5"/>
        </w:rPr>
        <w:t>基金管理人按照《企业会计准则》的规定，遵循实质重于形式的原则，编制不动产基金合并及个别财务报表，以反映不动产基金整体财务状况、经营成果和现金流量。由于不动产基金通过不动产资产支持证券、SPV公司和不动产项目公司等特殊目的载体获得不动产项目完全所有权或经营权利，并拥有特殊目的载体及不动产项目完全的控制权和处置权，基金管理人在编制企业合并财务报表时应当统一特殊目的载体所采用的会计政策。</w:t>
      </w:r>
    </w:p>
    <w:p w14:paraId="077FFC00" w14:textId="5A9EBA6A" w:rsidR="007358E9" w:rsidRPr="00973F8A" w:rsidRDefault="00AE5219">
      <w:pPr>
        <w:pStyle w:val="Default"/>
        <w:snapToGrid w:val="0"/>
        <w:spacing w:beforeLines="50" w:before="163" w:after="50" w:line="360" w:lineRule="exact"/>
        <w:ind w:firstLine="460"/>
        <w:rPr>
          <w:rFonts w:ascii="Times New Roman"/>
          <w:spacing w:val="-5"/>
        </w:rPr>
      </w:pPr>
      <w:r w:rsidRPr="00973F8A">
        <w:rPr>
          <w:rFonts w:hAnsi="宋体" w:hint="eastAsia"/>
          <w:spacing w:val="-5"/>
        </w:rPr>
        <w:t>基金管理人在确定相关资产和负债的价值和不动产基金合并财务报表及个别财务报表的净资产时，应符合《企业会计准则》和监管部门的有关规定</w:t>
      </w:r>
      <w:r w:rsidRPr="00973F8A">
        <w:rPr>
          <w:rFonts w:ascii="Times New Roman"/>
          <w:spacing w:val="-5"/>
        </w:rPr>
        <w:t>，并按照以下方法执行：</w:t>
      </w:r>
    </w:p>
    <w:p w14:paraId="53F33CB4" w14:textId="10E19D0D"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hint="eastAsia"/>
          <w:spacing w:val="-5"/>
        </w:rPr>
        <w:t>（一）</w:t>
      </w:r>
      <w:r w:rsidRPr="00973F8A">
        <w:rPr>
          <w:rFonts w:ascii="Times New Roman"/>
          <w:spacing w:val="-5"/>
        </w:rPr>
        <w:t>基金管理人在编制不动产基金合并日或购买日合并资产负债表时，应当按照《企业会计准则解释第</w:t>
      </w:r>
      <w:r w:rsidRPr="00973F8A">
        <w:rPr>
          <w:rFonts w:ascii="Times New Roman"/>
          <w:spacing w:val="-5"/>
        </w:rPr>
        <w:t>13</w:t>
      </w:r>
      <w:r w:rsidRPr="00973F8A">
        <w:rPr>
          <w:rFonts w:ascii="Times New Roman"/>
          <w:spacing w:val="-5"/>
        </w:rPr>
        <w:t>号》的要求，审慎判断取得的不动产基金项目是否构成业务。不构成业务的，应作为取得一组资产及负债（如有）进行确认和计量；构成业务的，应当按照《企业会计准则第</w:t>
      </w:r>
      <w:r w:rsidRPr="00973F8A">
        <w:rPr>
          <w:rFonts w:ascii="Times New Roman"/>
          <w:spacing w:val="-5"/>
        </w:rPr>
        <w:t>20</w:t>
      </w:r>
      <w:r w:rsidRPr="00973F8A">
        <w:rPr>
          <w:rFonts w:ascii="Times New Roman"/>
          <w:spacing w:val="-5"/>
        </w:rPr>
        <w:t>号</w:t>
      </w:r>
      <w:r w:rsidRPr="00973F8A">
        <w:rPr>
          <w:rFonts w:ascii="Times New Roman"/>
          <w:spacing w:val="-5"/>
        </w:rPr>
        <w:t>——</w:t>
      </w:r>
      <w:r w:rsidRPr="00973F8A">
        <w:rPr>
          <w:rFonts w:ascii="Times New Roman"/>
          <w:spacing w:val="-5"/>
        </w:rPr>
        <w:t>企业合并》，审慎判断基金收购项目公司股权的交易性质，确定属于同一控制下的企业合并或是非同一控制下的企业合并，并进行相应的会计确认和计量。属于非同一控制下企业合并的，基金管理人应对不动产项目各项可辨认资产、负债按照购买日确定的公允价值进行初始计量。</w:t>
      </w:r>
    </w:p>
    <w:p w14:paraId="130B317C" w14:textId="3A52AA1B"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spacing w:val="-5"/>
        </w:rPr>
        <w:t>（二）不动产基金合并层面各项可辨认资产和负债的后续计量模式</w:t>
      </w:r>
    </w:p>
    <w:p w14:paraId="2F7616A6" w14:textId="105491FF"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hint="eastAsia"/>
          <w:spacing w:val="-5"/>
        </w:rPr>
        <w:lastRenderedPageBreak/>
        <w:t>基金管理人对不动产基金的各项资产和负债进行后续计量时，除依据《企业会计准则》规定</w:t>
      </w:r>
      <w:r w:rsidRPr="00973F8A">
        <w:rPr>
          <w:rFonts w:ascii="Times New Roman"/>
          <w:spacing w:val="-5"/>
        </w:rPr>
        <w:t>可采用公允价值模式进行后续计量外，原则上采用成本模式计量，即以购买日确定的账面价值为基础，计提折旧、摊销</w:t>
      </w:r>
      <w:r w:rsidRPr="00973F8A">
        <w:rPr>
          <w:rFonts w:ascii="Times New Roman" w:hint="eastAsia"/>
          <w:spacing w:val="-5"/>
        </w:rPr>
        <w:t>、</w:t>
      </w:r>
      <w:r w:rsidRPr="00973F8A">
        <w:rPr>
          <w:rFonts w:ascii="Times New Roman"/>
          <w:spacing w:val="-5"/>
        </w:rPr>
        <w:t>减值。</w:t>
      </w:r>
      <w:r w:rsidRPr="00973F8A">
        <w:rPr>
          <w:rFonts w:ascii="Times New Roman" w:hint="eastAsia"/>
          <w:spacing w:val="-5"/>
        </w:rPr>
        <w:t>计量模式确定后不得随意变更。</w:t>
      </w:r>
    </w:p>
    <w:p w14:paraId="604FA569" w14:textId="1771A25B"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hint="eastAsia"/>
          <w:spacing w:val="-5"/>
        </w:rPr>
        <w:t>在符合企业会计准则（即有确凿证据证明公允价值持续可靠计量）和最大限度保护基金份额持有人利益的前提下，如不动产项目资产公允价值显著高于账面价值，经持有人大会同意并公告，基金管理人可以将相关资产计量从成本模式调整为公允价值模式。对于非金融资产选择采用公允价值模式进行后续计量的，基金管理人应当经公司董事会审议批准，并按照《企业会计准则第</w:t>
      </w:r>
      <w:r w:rsidRPr="00973F8A">
        <w:rPr>
          <w:rFonts w:ascii="Times New Roman" w:hint="eastAsia"/>
          <w:spacing w:val="-5"/>
        </w:rPr>
        <w:t>39</w:t>
      </w:r>
      <w:r w:rsidRPr="00973F8A">
        <w:rPr>
          <w:rFonts w:ascii="Times New Roman" w:hint="eastAsia"/>
          <w:spacing w:val="-5"/>
        </w:rPr>
        <w:t>号——公允价值计量》及其他相关规定在定期报告中披露相关事项，包括但不限于：公允价值的确定依据、方法及所用假设的全部重要信息；影响公允价值确定结果的重要参数、采用公允价值模式计量的合理性说明等。</w:t>
      </w:r>
    </w:p>
    <w:p w14:paraId="6A899571" w14:textId="7D6E31CE"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hint="eastAsia"/>
          <w:spacing w:val="-5"/>
        </w:rPr>
        <w:t>（三）在确定不动产项目或其可辨认资产和负债的公允价值时，应当将收益法中现金流量折现法作为主要的评估方法，并选择其它分属于不同估值技术的估值方法进行校验。采用现金流量折现法的，其折现率选取应当从市场参与者角度出发，综合反映资金的时间价值以及与现金流预测相匹配的风险因素。</w:t>
      </w:r>
    </w:p>
    <w:p w14:paraId="3B370A42" w14:textId="77777777"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hint="eastAsia"/>
          <w:spacing w:val="-5"/>
        </w:rPr>
        <w:t>采用评估机构出具的评估值作为公允价值入账依据的，基金管理人应审慎分析评估质量，不能简单依赖评估机构的评估值，并在定期财务报告中充分说明公允价值估值程序等事项，且基金管理人依法应当承担的责任不得免除。</w:t>
      </w:r>
    </w:p>
    <w:p w14:paraId="499169A2" w14:textId="77777777"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hint="eastAsia"/>
          <w:spacing w:val="-5"/>
        </w:rPr>
        <w:t>（四）基金管理人对于采用成本模式计量的投资性房地产、固定资产、使用寿命确定的无形资产、长期股权投资等长期资产，若存在减值迹象的，应当根据《企业会计准则》的规定进行减值测试并决定是否计提资产减值准备。上述资产减值损失一经确认，在以后会计期间不再转回。基金管理人应于每年年度终了对长期资产的折旧和摊销的期限及方法进行复核并作适当调整。确认发生减值时，基金管理人应当按照《企业会计准则》规定在定期报告中披露，包括但不限于可回收金额计算过程等。</w:t>
      </w:r>
    </w:p>
    <w:p w14:paraId="78B4421B" w14:textId="0779A73F"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spacing w:val="-5"/>
        </w:rPr>
        <w:t>（</w:t>
      </w:r>
      <w:r w:rsidRPr="00973F8A">
        <w:rPr>
          <w:rFonts w:ascii="Times New Roman" w:hint="eastAsia"/>
          <w:spacing w:val="-5"/>
        </w:rPr>
        <w:t>五</w:t>
      </w:r>
      <w:r w:rsidRPr="00973F8A">
        <w:rPr>
          <w:rFonts w:ascii="Times New Roman"/>
          <w:spacing w:val="-5"/>
        </w:rPr>
        <w:t>）不动产资产支持证券的估值</w:t>
      </w:r>
    </w:p>
    <w:p w14:paraId="3658F1C8" w14:textId="6111D5A8"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spacing w:val="-5"/>
        </w:rPr>
        <w:t>基金管理人应当按照投资成本将不动产基金持有的资产支持证券在个别财务报表上确认为一项长期股权投资，采用成本法进行后续计量。</w:t>
      </w:r>
    </w:p>
    <w:p w14:paraId="0D4055C2" w14:textId="043E6999"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spacing w:val="-5"/>
        </w:rPr>
        <w:t>（</w:t>
      </w:r>
      <w:r w:rsidRPr="00973F8A">
        <w:rPr>
          <w:rFonts w:ascii="Times New Roman" w:hint="eastAsia"/>
          <w:spacing w:val="-5"/>
        </w:rPr>
        <w:t>六</w:t>
      </w:r>
      <w:r w:rsidRPr="00973F8A">
        <w:rPr>
          <w:rFonts w:ascii="Times New Roman"/>
          <w:spacing w:val="-5"/>
        </w:rPr>
        <w:t>）不动产项目资产的估值</w:t>
      </w:r>
    </w:p>
    <w:p w14:paraId="7826AD9E" w14:textId="00384174"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spacing w:val="-5"/>
        </w:rPr>
        <w:lastRenderedPageBreak/>
        <w:t>根据《企业会计准则第</w:t>
      </w:r>
      <w:r w:rsidRPr="00973F8A">
        <w:rPr>
          <w:rFonts w:ascii="Times New Roman"/>
          <w:spacing w:val="-5"/>
        </w:rPr>
        <w:t>39</w:t>
      </w:r>
      <w:r w:rsidRPr="00973F8A">
        <w:rPr>
          <w:rFonts w:ascii="Times New Roman"/>
          <w:spacing w:val="-5"/>
        </w:rPr>
        <w:t>号</w:t>
      </w:r>
      <w:r w:rsidRPr="00973F8A">
        <w:rPr>
          <w:rFonts w:ascii="Times New Roman"/>
          <w:spacing w:val="-5"/>
        </w:rPr>
        <w:t>——</w:t>
      </w:r>
      <w:r w:rsidRPr="00973F8A">
        <w:rPr>
          <w:rFonts w:ascii="Times New Roman"/>
          <w:spacing w:val="-5"/>
        </w:rPr>
        <w:t>公允价值计量》规定，如有确凿证据表明该不动产项目的公允价值能够持续可靠取得，即相关资产所在地有活跃的交易市场，并且能够从交易市场上取得同类或类似资产的市场价格及其他相关信息，从而对相关资产的公允价值作出合理的估计，不动产项目可以按照公允价值进行后续计量。</w:t>
      </w:r>
    </w:p>
    <w:p w14:paraId="7EDF84CD" w14:textId="0933AF9F" w:rsidR="007358E9" w:rsidRPr="00973F8A" w:rsidRDefault="00AE5219">
      <w:pPr>
        <w:pStyle w:val="Default"/>
        <w:snapToGrid w:val="0"/>
        <w:spacing w:beforeLines="50" w:before="163" w:line="360" w:lineRule="auto"/>
        <w:ind w:firstLineChars="200" w:firstLine="460"/>
        <w:jc w:val="both"/>
        <w:rPr>
          <w:rFonts w:ascii="Times New Roman"/>
          <w:spacing w:val="-5"/>
        </w:rPr>
      </w:pPr>
      <w:r w:rsidRPr="00973F8A">
        <w:rPr>
          <w:rFonts w:ascii="Times New Roman"/>
          <w:spacing w:val="-5"/>
        </w:rPr>
        <w:t>根据《公开募集不动产投资信托基金（</w:t>
      </w:r>
      <w:r w:rsidRPr="00973F8A">
        <w:rPr>
          <w:rFonts w:ascii="Times New Roman"/>
          <w:spacing w:val="-5"/>
        </w:rPr>
        <w:t>REITs</w:t>
      </w:r>
      <w:r w:rsidRPr="00973F8A">
        <w:rPr>
          <w:rFonts w:ascii="Times New Roman"/>
          <w:spacing w:val="-5"/>
        </w:rPr>
        <w:t>）运营操作指引（试行）》规定</w:t>
      </w:r>
      <w:r w:rsidRPr="00973F8A">
        <w:rPr>
          <w:rFonts w:ascii="Times New Roman" w:hint="eastAsia"/>
          <w:spacing w:val="-5"/>
        </w:rPr>
        <w:t>，</w:t>
      </w:r>
      <w:r w:rsidRPr="00973F8A">
        <w:rPr>
          <w:rFonts w:ascii="Times New Roman"/>
          <w:spacing w:val="-5"/>
        </w:rPr>
        <w:t>基金管理人如选择采用公允价值模式对非金融资产进行后续计量的，应当审慎判断，确保有确凿证据表明该资产的公允价值能够持续可靠取得，即相关资产所在地有活跃的交易市场，并且能够从交易市场上取得同类或类似资产的市场价格及其他相关信息，从而对相关资产的公允价值作出合理的估计。</w:t>
      </w:r>
    </w:p>
    <w:p w14:paraId="5FF696CB" w14:textId="77777777" w:rsidR="007358E9" w:rsidRPr="00973F8A" w:rsidRDefault="00AE5219">
      <w:pPr>
        <w:pStyle w:val="Default"/>
        <w:snapToGrid w:val="0"/>
        <w:spacing w:beforeLines="50" w:before="163" w:line="360" w:lineRule="auto"/>
        <w:ind w:firstLine="460"/>
        <w:jc w:val="both"/>
        <w:rPr>
          <w:rFonts w:hAnsi="宋体"/>
          <w:spacing w:val="-5"/>
        </w:rPr>
      </w:pPr>
      <w:r w:rsidRPr="00973F8A">
        <w:rPr>
          <w:rFonts w:hAnsi="宋体"/>
          <w:spacing w:val="-5"/>
        </w:rPr>
        <w:t>（</w:t>
      </w:r>
      <w:r w:rsidRPr="00973F8A">
        <w:rPr>
          <w:rFonts w:hAnsi="宋体" w:hint="eastAsia"/>
          <w:spacing w:val="-5"/>
        </w:rPr>
        <w:t>七</w:t>
      </w:r>
      <w:r w:rsidRPr="00973F8A">
        <w:rPr>
          <w:rFonts w:hAnsi="宋体"/>
          <w:spacing w:val="-5"/>
        </w:rPr>
        <w:t>）</w:t>
      </w:r>
      <w:r w:rsidRPr="00973F8A">
        <w:rPr>
          <w:rFonts w:hAnsi="宋体" w:hint="eastAsia"/>
          <w:spacing w:val="-5"/>
        </w:rPr>
        <w:t>对于已上市或已挂牌转让的不含权固定收益品种（另有规定的除外），选取估值日第三方估值基准服务机构提供的相应品种当日的估值全价进行估值。</w:t>
      </w:r>
    </w:p>
    <w:p w14:paraId="1203E05C" w14:textId="77777777" w:rsidR="007358E9" w:rsidRPr="00973F8A" w:rsidRDefault="00AE5219">
      <w:pPr>
        <w:pStyle w:val="Default"/>
        <w:snapToGrid w:val="0"/>
        <w:spacing w:beforeLines="50" w:before="163" w:line="360" w:lineRule="auto"/>
        <w:ind w:firstLine="460"/>
        <w:jc w:val="both"/>
        <w:rPr>
          <w:rFonts w:hAnsi="宋体"/>
          <w:spacing w:val="-5"/>
        </w:rPr>
      </w:pPr>
      <w:r w:rsidRPr="00973F8A">
        <w:rPr>
          <w:rFonts w:hAnsi="宋体"/>
          <w:spacing w:val="-5"/>
        </w:rPr>
        <w:t>（</w:t>
      </w:r>
      <w:r w:rsidRPr="00973F8A">
        <w:rPr>
          <w:rFonts w:hAnsi="宋体" w:hint="eastAsia"/>
          <w:spacing w:val="-5"/>
        </w:rPr>
        <w:t>八</w:t>
      </w:r>
      <w:r w:rsidRPr="00973F8A">
        <w:rPr>
          <w:rFonts w:hAnsi="宋体"/>
          <w:spacing w:val="-5"/>
        </w:rPr>
        <w:t>）</w:t>
      </w:r>
      <w:r w:rsidRPr="00973F8A">
        <w:rPr>
          <w:rFonts w:hAnsi="宋体" w:hint="eastAsia"/>
          <w:spacing w:val="-5"/>
        </w:rPr>
        <w:t>对于已上市或已挂牌转让的含权固定收益品种（另有规定的除外），选取估值日第三方估值基准服务机构提供的相应品种当日的唯一估值全价或推荐估值全价进行估值。</w:t>
      </w:r>
    </w:p>
    <w:p w14:paraId="39C2F181" w14:textId="77777777" w:rsidR="007358E9" w:rsidRPr="00973F8A" w:rsidRDefault="00AE5219">
      <w:pPr>
        <w:pStyle w:val="Default"/>
        <w:snapToGrid w:val="0"/>
        <w:spacing w:beforeLines="50" w:before="163" w:line="360" w:lineRule="auto"/>
        <w:ind w:firstLine="460"/>
        <w:jc w:val="both"/>
        <w:rPr>
          <w:rFonts w:hAnsi="宋体"/>
          <w:spacing w:val="-5"/>
        </w:rPr>
      </w:pPr>
      <w:r w:rsidRPr="00973F8A">
        <w:rPr>
          <w:rFonts w:hAnsi="宋体" w:hint="eastAsia"/>
          <w:spacing w:val="-5"/>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r w:rsidRPr="00973F8A">
        <w:rPr>
          <w:rFonts w:hAnsi="宋体"/>
          <w:spacing w:val="-5"/>
        </w:rPr>
        <w:t>。</w:t>
      </w:r>
    </w:p>
    <w:p w14:paraId="06B7B1AA" w14:textId="77777777" w:rsidR="007358E9" w:rsidRPr="00973F8A" w:rsidRDefault="00AE5219">
      <w:pPr>
        <w:pStyle w:val="Default"/>
        <w:snapToGrid w:val="0"/>
        <w:spacing w:beforeLines="50" w:before="163" w:line="360" w:lineRule="auto"/>
        <w:ind w:firstLineChars="200" w:firstLine="460"/>
        <w:jc w:val="both"/>
        <w:rPr>
          <w:rFonts w:hAnsi="宋体"/>
          <w:spacing w:val="-5"/>
        </w:rPr>
      </w:pPr>
      <w:r w:rsidRPr="00973F8A">
        <w:rPr>
          <w:rFonts w:hAnsi="宋体"/>
          <w:spacing w:val="-5"/>
        </w:rPr>
        <w:t>（</w:t>
      </w:r>
      <w:r w:rsidRPr="00973F8A">
        <w:rPr>
          <w:rFonts w:hAnsi="宋体" w:hint="eastAsia"/>
          <w:spacing w:val="-5"/>
        </w:rPr>
        <w:t>九</w:t>
      </w:r>
      <w:r w:rsidRPr="00973F8A">
        <w:rPr>
          <w:rFonts w:hAnsi="宋体"/>
          <w:spacing w:val="-5"/>
        </w:rPr>
        <w:t>）</w:t>
      </w:r>
      <w:r w:rsidRPr="00973F8A">
        <w:rPr>
          <w:rFonts w:hAnsi="宋体" w:hint="eastAsia"/>
          <w:spacing w:val="-5"/>
        </w:rPr>
        <w:t>对于未上市或未挂牌转让且不存在活跃市场的固定收益品种，采用在当前情况下适用并且有足够可利用数据和其他信息支持的估值技术确定其公允价值</w:t>
      </w:r>
      <w:r w:rsidRPr="00973F8A">
        <w:rPr>
          <w:rFonts w:hAnsi="宋体"/>
          <w:spacing w:val="-5"/>
        </w:rPr>
        <w:t>。</w:t>
      </w:r>
    </w:p>
    <w:p w14:paraId="50278B64" w14:textId="77777777" w:rsidR="007358E9" w:rsidRPr="00973F8A" w:rsidRDefault="00AE5219">
      <w:pPr>
        <w:pStyle w:val="Default"/>
        <w:snapToGrid w:val="0"/>
        <w:spacing w:beforeLines="50" w:before="163" w:line="360" w:lineRule="auto"/>
        <w:ind w:firstLineChars="200" w:firstLine="460"/>
        <w:jc w:val="both"/>
        <w:rPr>
          <w:rFonts w:hAnsi="宋体"/>
          <w:spacing w:val="-5"/>
        </w:rPr>
      </w:pPr>
      <w:bookmarkStart w:id="564" w:name="_Hlk188631891"/>
      <w:r w:rsidRPr="00973F8A">
        <w:rPr>
          <w:rFonts w:hAnsi="宋体"/>
          <w:spacing w:val="-5"/>
        </w:rPr>
        <w:t>（</w:t>
      </w:r>
      <w:r w:rsidRPr="00973F8A">
        <w:rPr>
          <w:rFonts w:hAnsi="宋体" w:hint="eastAsia"/>
          <w:spacing w:val="-5"/>
        </w:rPr>
        <w:t>十</w:t>
      </w:r>
      <w:r w:rsidRPr="00973F8A">
        <w:rPr>
          <w:rFonts w:hAnsi="宋体"/>
          <w:spacing w:val="-5"/>
        </w:rPr>
        <w:t>）同一债券同时在两个或两个以上市场交易的，按债券所处的市场分别估值。</w:t>
      </w:r>
    </w:p>
    <w:p w14:paraId="181B63DB" w14:textId="77777777" w:rsidR="007358E9" w:rsidRPr="00973F8A" w:rsidRDefault="00AE5219">
      <w:pPr>
        <w:pStyle w:val="Default"/>
        <w:snapToGrid w:val="0"/>
        <w:spacing w:beforeLines="50" w:before="163" w:line="360" w:lineRule="auto"/>
        <w:ind w:firstLineChars="200" w:firstLine="460"/>
        <w:jc w:val="both"/>
        <w:rPr>
          <w:rFonts w:hAnsi="宋体"/>
          <w:spacing w:val="-5"/>
        </w:rPr>
      </w:pPr>
      <w:r w:rsidRPr="00973F8A">
        <w:rPr>
          <w:rFonts w:hAnsi="宋体"/>
          <w:spacing w:val="-5"/>
        </w:rPr>
        <w:t>（</w:t>
      </w:r>
      <w:r w:rsidRPr="00973F8A">
        <w:rPr>
          <w:rFonts w:hAnsi="宋体" w:hint="eastAsia"/>
          <w:spacing w:val="-5"/>
        </w:rPr>
        <w:t>十一</w:t>
      </w:r>
      <w:r w:rsidRPr="00973F8A">
        <w:rPr>
          <w:rFonts w:hAnsi="宋体"/>
          <w:spacing w:val="-5"/>
        </w:rPr>
        <w:t>）如有确凿证据表明按上述</w:t>
      </w:r>
      <w:r w:rsidRPr="00973F8A">
        <w:rPr>
          <w:rFonts w:hAnsi="宋体" w:hint="eastAsia"/>
          <w:spacing w:val="-5"/>
        </w:rPr>
        <w:t>方法</w:t>
      </w:r>
      <w:r w:rsidRPr="00973F8A">
        <w:rPr>
          <w:rFonts w:hAnsi="宋体"/>
          <w:spacing w:val="-5"/>
        </w:rPr>
        <w:t>进行估值不能客观反映上述金融资产或金融负债公允价值的，基金管理人可根据具体情况与基金托管人商定后，按最能反映公允价值的方法估值。</w:t>
      </w:r>
    </w:p>
    <w:p w14:paraId="6DD28AF1" w14:textId="77777777" w:rsidR="007358E9" w:rsidRPr="00973F8A" w:rsidRDefault="00AE5219">
      <w:pPr>
        <w:pStyle w:val="Default"/>
        <w:snapToGrid w:val="0"/>
        <w:spacing w:beforeLines="50" w:before="163" w:line="360" w:lineRule="auto"/>
        <w:ind w:firstLineChars="200" w:firstLine="460"/>
        <w:jc w:val="both"/>
        <w:rPr>
          <w:rFonts w:hAnsi="宋体"/>
          <w:spacing w:val="-5"/>
        </w:rPr>
      </w:pPr>
      <w:r w:rsidRPr="00973F8A">
        <w:rPr>
          <w:rFonts w:hAnsi="宋体"/>
          <w:spacing w:val="-5"/>
        </w:rPr>
        <w:t>（</w:t>
      </w:r>
      <w:r w:rsidRPr="00973F8A">
        <w:rPr>
          <w:rFonts w:hAnsi="宋体" w:hint="eastAsia"/>
          <w:spacing w:val="-5"/>
        </w:rPr>
        <w:t>十二</w:t>
      </w:r>
      <w:r w:rsidRPr="00973F8A">
        <w:rPr>
          <w:rFonts w:hAnsi="宋体"/>
          <w:spacing w:val="-5"/>
        </w:rPr>
        <w:t>）相关法律法规以及监管部门、自律规则另有规定的，从其规定。如有新增事项，按国家最新规定核算及估值。</w:t>
      </w:r>
    </w:p>
    <w:bookmarkEnd w:id="564"/>
    <w:p w14:paraId="41293D35" w14:textId="77777777" w:rsidR="007358E9" w:rsidRPr="00973F8A" w:rsidRDefault="00AE5219">
      <w:pPr>
        <w:pStyle w:val="Default"/>
        <w:snapToGrid w:val="0"/>
        <w:spacing w:beforeLines="50" w:before="163" w:line="360" w:lineRule="auto"/>
        <w:ind w:firstLineChars="200" w:firstLine="460"/>
        <w:jc w:val="both"/>
        <w:rPr>
          <w:rFonts w:hAnsi="宋体"/>
          <w:spacing w:val="-5"/>
        </w:rPr>
      </w:pPr>
      <w:r w:rsidRPr="00973F8A">
        <w:rPr>
          <w:rFonts w:hAnsi="宋体"/>
          <w:spacing w:val="-5"/>
        </w:rPr>
        <w:t>如基金管理人或基金托管人发现基金估值违反基金合同订明的核算及估值方法、程序及相关法律法规的规定或者未能充分维护基金份额持有人利益时，应立即通知对方，共同</w:t>
      </w:r>
      <w:r w:rsidRPr="00973F8A">
        <w:rPr>
          <w:rFonts w:hAnsi="宋体"/>
          <w:spacing w:val="-5"/>
        </w:rPr>
        <w:lastRenderedPageBreak/>
        <w:t>查明原因，双方协商解决。</w:t>
      </w:r>
    </w:p>
    <w:p w14:paraId="661DE541" w14:textId="1EE52E3F" w:rsidR="007358E9" w:rsidRPr="00973F8A" w:rsidRDefault="00AE5219">
      <w:pPr>
        <w:pStyle w:val="Default"/>
        <w:snapToGrid w:val="0"/>
        <w:spacing w:beforeLines="50" w:before="163" w:line="360" w:lineRule="auto"/>
        <w:ind w:firstLineChars="200" w:firstLine="460"/>
        <w:jc w:val="both"/>
        <w:rPr>
          <w:rFonts w:hAnsi="宋体"/>
          <w:spacing w:val="-5"/>
        </w:rPr>
      </w:pPr>
      <w:r w:rsidRPr="00973F8A">
        <w:rPr>
          <w:rFonts w:hAnsi="宋体"/>
          <w:spacing w:val="-5"/>
        </w:rPr>
        <w:t>根据有关法律法规，基金净资产计算和基金会计核算的义务由基金管理人承担。本基金的基金会计责任方由基金管理人担任，因此，就与本基金有关的会计问题，如经相关各方在平等基础上充分讨论后，仍无法达成一致的意见，</w:t>
      </w:r>
      <w:r w:rsidR="000D7D5C" w:rsidRPr="00973F8A">
        <w:rPr>
          <w:rFonts w:hAnsi="宋体" w:hint="eastAsia"/>
          <w:spacing w:val="-5"/>
        </w:rPr>
        <w:t>基金管理人向基金托管人出具盖章的书面说明后，</w:t>
      </w:r>
      <w:r w:rsidRPr="00973F8A">
        <w:rPr>
          <w:rFonts w:hAnsi="宋体"/>
          <w:spacing w:val="-5"/>
        </w:rPr>
        <w:t>按照基金管理人对不动产基金财务报表的净资产计算结果对外予以公布。</w:t>
      </w:r>
    </w:p>
    <w:p w14:paraId="23F0E800" w14:textId="77777777" w:rsidR="007358E9" w:rsidRPr="00973F8A" w:rsidRDefault="007358E9">
      <w:pPr>
        <w:pStyle w:val="Default"/>
        <w:snapToGrid w:val="0"/>
        <w:spacing w:beforeLines="50" w:before="163" w:line="360" w:lineRule="auto"/>
        <w:ind w:firstLineChars="200" w:firstLine="460"/>
        <w:rPr>
          <w:rFonts w:hAnsi="宋体"/>
          <w:spacing w:val="-5"/>
        </w:rPr>
      </w:pPr>
    </w:p>
    <w:p w14:paraId="6C01055D" w14:textId="77777777" w:rsidR="007358E9" w:rsidRPr="00973F8A" w:rsidRDefault="00AE5219">
      <w:pPr>
        <w:pStyle w:val="Default"/>
        <w:snapToGrid w:val="0"/>
        <w:spacing w:beforeLines="50" w:before="163" w:line="360" w:lineRule="auto"/>
        <w:ind w:firstLineChars="200" w:firstLine="560"/>
        <w:rPr>
          <w:rFonts w:eastAsia="黑体"/>
          <w:sz w:val="28"/>
          <w:szCs w:val="30"/>
        </w:rPr>
      </w:pPr>
      <w:r w:rsidRPr="00973F8A">
        <w:rPr>
          <w:rFonts w:eastAsia="黑体" w:hint="eastAsia"/>
          <w:sz w:val="28"/>
          <w:szCs w:val="30"/>
        </w:rPr>
        <w:t>四、核算及估值程序</w:t>
      </w:r>
    </w:p>
    <w:p w14:paraId="7E37B7EB" w14:textId="592BF3AD"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（一）基金份额净值是估值日不动产基金合并财务报表的净资产除以当日基金份额的余额数量计算，精确到</w:t>
      </w:r>
      <w:r w:rsidRPr="00973F8A">
        <w:rPr>
          <w:rFonts w:ascii="Times New Roman" w:hint="eastAsia"/>
          <w:bCs/>
          <w:kern w:val="2"/>
        </w:rPr>
        <w:t>0.0001</w:t>
      </w:r>
      <w:r w:rsidRPr="00973F8A">
        <w:rPr>
          <w:rFonts w:ascii="Times New Roman" w:hint="eastAsia"/>
          <w:bCs/>
          <w:kern w:val="2"/>
        </w:rPr>
        <w:t>元，小数点后第</w:t>
      </w:r>
      <w:r w:rsidRPr="00973F8A">
        <w:rPr>
          <w:rFonts w:ascii="Times New Roman" w:hint="eastAsia"/>
          <w:bCs/>
          <w:kern w:val="2"/>
        </w:rPr>
        <w:t>5</w:t>
      </w:r>
      <w:r w:rsidRPr="00973F8A">
        <w:rPr>
          <w:rFonts w:ascii="Times New Roman" w:hint="eastAsia"/>
          <w:bCs/>
          <w:kern w:val="2"/>
        </w:rPr>
        <w:t>位四舍五入，由此产生的误差计入基金财产。国家法律法规另有规定的，从其规定。</w:t>
      </w:r>
    </w:p>
    <w:p w14:paraId="3A97AB62" w14:textId="06302BC6"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（二）基金管理人应计算每个中期报告和年度报告的不动产基金合并财务报表的净资产和基金份额净值。</w:t>
      </w:r>
    </w:p>
    <w:p w14:paraId="67968F90" w14:textId="70F007C6"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（三）不动产基金存续期间，基金管理人应当聘请评估机构对不动产项目资产每年进行</w:t>
      </w:r>
      <w:r w:rsidRPr="00973F8A">
        <w:rPr>
          <w:rFonts w:ascii="Times New Roman" w:hint="eastAsia"/>
          <w:bCs/>
          <w:kern w:val="2"/>
        </w:rPr>
        <w:t>1</w:t>
      </w:r>
      <w:r w:rsidRPr="00973F8A">
        <w:rPr>
          <w:rFonts w:ascii="Times New Roman" w:hint="eastAsia"/>
          <w:bCs/>
          <w:kern w:val="2"/>
        </w:rPr>
        <w:t>次评估，并在不动产基金年度报告中披露评估报告，对于采用成本模式计量的不动产项目资产，上述评估结果不影响不动产基金合并财务报表的净资产及基金份额净值。</w:t>
      </w:r>
    </w:p>
    <w:p w14:paraId="160E73A9"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四）基金管理人应至少每半年度、每年度对基金资产进行核算及估值，但基金管理人根据法律法规或本基金合同的规定暂停估值时除外。基金管理人每半年、每年度对基金资产核算及估值并经基金托管人复核后，由基金管理人按照监管机构要求在定期报告中对外公布。</w:t>
      </w:r>
    </w:p>
    <w:p w14:paraId="4377E6E5" w14:textId="77777777" w:rsidR="007358E9" w:rsidRPr="00973F8A" w:rsidRDefault="007358E9">
      <w:pPr>
        <w:pStyle w:val="Default"/>
        <w:snapToGrid w:val="0"/>
        <w:spacing w:beforeLines="50" w:before="163" w:line="360" w:lineRule="auto"/>
        <w:ind w:firstLineChars="200" w:firstLine="480"/>
        <w:rPr>
          <w:rFonts w:ascii="Times New Roman"/>
          <w:bCs/>
          <w:kern w:val="2"/>
        </w:rPr>
      </w:pPr>
    </w:p>
    <w:p w14:paraId="69E1CA7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五、核算及估值错误的处理</w:t>
      </w:r>
      <w:r w:rsidRPr="00973F8A">
        <w:rPr>
          <w:rFonts w:eastAsia="黑体" w:hint="eastAsia"/>
          <w:sz w:val="28"/>
          <w:szCs w:val="30"/>
        </w:rPr>
        <w:t xml:space="preserve"> </w:t>
      </w:r>
    </w:p>
    <w:p w14:paraId="1621FB73" w14:textId="4367272C"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基金管理人和基金托管人将采取必要、适当、合理的措施确保基金资产核算及估值的准确性、及时性。当不动产基金财务报表的净资产和基金份额净值发生可能误导财务报表使用者的重大错误时，视为基金份额净值错误。</w:t>
      </w:r>
    </w:p>
    <w:p w14:paraId="30B81CAE"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基金合同的当事人应按照以下约定处理：</w:t>
      </w:r>
    </w:p>
    <w:p w14:paraId="22311801"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lastRenderedPageBreak/>
        <w:t>（一）估值错误类型</w:t>
      </w:r>
    </w:p>
    <w:p w14:paraId="50729B34"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7B9069C"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703F7E03"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4ED23625"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（二）估值错误处理原则</w:t>
      </w:r>
    </w:p>
    <w:p w14:paraId="7174096C" w14:textId="77777777" w:rsidR="007358E9" w:rsidRPr="00973F8A" w:rsidRDefault="00AE5219">
      <w:pPr>
        <w:pStyle w:val="afb"/>
        <w:numPr>
          <w:ilvl w:val="0"/>
          <w:numId w:val="43"/>
        </w:numPr>
        <w:adjustRightInd w:val="0"/>
        <w:snapToGrid w:val="0"/>
        <w:spacing w:beforeLines="50" w:before="163"/>
        <w:ind w:left="0" w:firstLine="480"/>
        <w:rPr>
          <w:rFonts w:eastAsia="宋体"/>
          <w:bCs/>
          <w:color w:val="000000"/>
        </w:rPr>
      </w:pPr>
      <w:r w:rsidRPr="00973F8A">
        <w:rPr>
          <w:rFonts w:eastAsia="宋体" w:hint="eastAsia"/>
          <w:bCs/>
          <w:color w:val="000000"/>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B9A683A" w14:textId="77777777" w:rsidR="007358E9" w:rsidRPr="00973F8A" w:rsidRDefault="00AE5219">
      <w:pPr>
        <w:pStyle w:val="afb"/>
        <w:numPr>
          <w:ilvl w:val="0"/>
          <w:numId w:val="43"/>
        </w:numPr>
        <w:adjustRightInd w:val="0"/>
        <w:snapToGrid w:val="0"/>
        <w:spacing w:beforeLines="50" w:before="163"/>
        <w:ind w:left="0" w:firstLine="480"/>
        <w:rPr>
          <w:rFonts w:eastAsia="宋体"/>
          <w:bCs/>
          <w:color w:val="000000"/>
        </w:rPr>
      </w:pPr>
      <w:r w:rsidRPr="00973F8A">
        <w:rPr>
          <w:rFonts w:eastAsia="宋体" w:hint="eastAsia"/>
          <w:bCs/>
          <w:color w:val="000000"/>
        </w:rPr>
        <w:t>估值错误的责任方对有关当事人的直接损失负责，不对间接损失负责，并且仅对估值错误的有关直接当事人负责，不对第三方负责；</w:t>
      </w:r>
    </w:p>
    <w:p w14:paraId="3D9D3371" w14:textId="77777777" w:rsidR="007358E9" w:rsidRPr="00973F8A" w:rsidRDefault="00AE5219">
      <w:pPr>
        <w:pStyle w:val="afb"/>
        <w:numPr>
          <w:ilvl w:val="0"/>
          <w:numId w:val="43"/>
        </w:numPr>
        <w:adjustRightInd w:val="0"/>
        <w:snapToGrid w:val="0"/>
        <w:spacing w:beforeLines="50" w:before="163"/>
        <w:ind w:left="0" w:firstLine="480"/>
        <w:rPr>
          <w:rFonts w:eastAsia="宋体"/>
          <w:bCs/>
          <w:color w:val="000000"/>
        </w:rPr>
      </w:pPr>
      <w:r w:rsidRPr="00973F8A">
        <w:rPr>
          <w:rFonts w:eastAsia="宋体" w:hint="eastAsia"/>
          <w:bCs/>
          <w:color w:val="000000"/>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2CB3CA2" w14:textId="77777777" w:rsidR="007358E9" w:rsidRPr="00973F8A" w:rsidRDefault="00AE5219">
      <w:pPr>
        <w:pStyle w:val="afb"/>
        <w:numPr>
          <w:ilvl w:val="0"/>
          <w:numId w:val="43"/>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估值错误调整采用尽量恢复至假设未发生估值错误的正确情形的方式。</w:t>
      </w:r>
    </w:p>
    <w:p w14:paraId="59E1F0BC"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（三）估值错误处理程序</w:t>
      </w:r>
    </w:p>
    <w:p w14:paraId="4BDD4CFD"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估值错误被发现后，有关的当事人应当及时进行处理，处理的程序如下：</w:t>
      </w:r>
    </w:p>
    <w:p w14:paraId="03DF66F2" w14:textId="77777777" w:rsidR="007358E9" w:rsidRPr="00973F8A" w:rsidRDefault="00AE5219">
      <w:pPr>
        <w:pStyle w:val="afb"/>
        <w:numPr>
          <w:ilvl w:val="0"/>
          <w:numId w:val="44"/>
        </w:numPr>
        <w:adjustRightInd w:val="0"/>
        <w:snapToGrid w:val="0"/>
        <w:spacing w:beforeLines="50" w:before="163"/>
        <w:ind w:left="0" w:firstLine="480"/>
        <w:rPr>
          <w:rFonts w:eastAsia="宋体"/>
          <w:bCs/>
          <w:color w:val="000000"/>
        </w:rPr>
      </w:pPr>
      <w:r w:rsidRPr="00973F8A">
        <w:rPr>
          <w:rFonts w:eastAsia="宋体" w:hint="eastAsia"/>
          <w:bCs/>
          <w:color w:val="000000"/>
        </w:rPr>
        <w:t>查明估值错误发生的原因，列明所有的当事人，并根据估值错误发生的原因确定估值错误的责任方；</w:t>
      </w:r>
    </w:p>
    <w:p w14:paraId="2C7D0E02" w14:textId="77777777" w:rsidR="007358E9" w:rsidRPr="00973F8A" w:rsidRDefault="00AE5219">
      <w:pPr>
        <w:pStyle w:val="afb"/>
        <w:numPr>
          <w:ilvl w:val="0"/>
          <w:numId w:val="44"/>
        </w:numPr>
        <w:adjustRightInd w:val="0"/>
        <w:snapToGrid w:val="0"/>
        <w:spacing w:beforeLines="50" w:before="163"/>
        <w:ind w:left="0" w:firstLine="480"/>
        <w:rPr>
          <w:rFonts w:eastAsia="宋体"/>
          <w:bCs/>
          <w:color w:val="000000"/>
        </w:rPr>
      </w:pPr>
      <w:r w:rsidRPr="00973F8A">
        <w:rPr>
          <w:rFonts w:eastAsia="宋体" w:hint="eastAsia"/>
          <w:bCs/>
          <w:color w:val="000000"/>
        </w:rPr>
        <w:t>根据估值错误处理原则或当事人协商的方法对因估值错误造成的损失进行评估；</w:t>
      </w:r>
    </w:p>
    <w:p w14:paraId="548F3020" w14:textId="77777777" w:rsidR="007358E9" w:rsidRPr="00973F8A" w:rsidRDefault="00AE5219">
      <w:pPr>
        <w:pStyle w:val="afb"/>
        <w:numPr>
          <w:ilvl w:val="0"/>
          <w:numId w:val="44"/>
        </w:numPr>
        <w:adjustRightInd w:val="0"/>
        <w:snapToGrid w:val="0"/>
        <w:spacing w:beforeLines="50" w:before="163"/>
        <w:ind w:left="0" w:firstLine="480"/>
        <w:rPr>
          <w:rFonts w:eastAsia="宋体"/>
          <w:bCs/>
          <w:color w:val="000000"/>
        </w:rPr>
      </w:pPr>
      <w:r w:rsidRPr="00973F8A">
        <w:rPr>
          <w:rFonts w:eastAsia="宋体" w:hint="eastAsia"/>
          <w:bCs/>
          <w:color w:val="000000"/>
        </w:rPr>
        <w:t>根据估值错误处理原则或当事人协商的方法由估值错误的责任方进行更正和赔偿损失；</w:t>
      </w:r>
    </w:p>
    <w:p w14:paraId="14362DD2" w14:textId="77777777" w:rsidR="007358E9" w:rsidRPr="00973F8A" w:rsidRDefault="00AE5219">
      <w:pPr>
        <w:pStyle w:val="afb"/>
        <w:numPr>
          <w:ilvl w:val="0"/>
          <w:numId w:val="44"/>
        </w:numPr>
        <w:adjustRightInd w:val="0"/>
        <w:snapToGrid w:val="0"/>
        <w:spacing w:beforeLines="50" w:before="163"/>
        <w:ind w:left="0" w:firstLine="480"/>
        <w:rPr>
          <w:rFonts w:eastAsia="宋体"/>
          <w:bCs/>
          <w:color w:val="000000"/>
        </w:rPr>
      </w:pPr>
      <w:r w:rsidRPr="00973F8A">
        <w:rPr>
          <w:rFonts w:eastAsia="宋体" w:hint="eastAsia"/>
          <w:bCs/>
          <w:color w:val="000000"/>
        </w:rPr>
        <w:t>根据估值方法，需要修改基金登记机构交易数据的，由基金登记机构进行更正，并就估值错误的更正向有关当事人进行确认。</w:t>
      </w:r>
    </w:p>
    <w:p w14:paraId="7D887DDE"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（四）基金份额净值估值错误处理的方法如下：</w:t>
      </w:r>
    </w:p>
    <w:p w14:paraId="7851B0C5" w14:textId="77777777" w:rsidR="007358E9" w:rsidRPr="00973F8A" w:rsidRDefault="00AE5219">
      <w:pPr>
        <w:pStyle w:val="afb"/>
        <w:numPr>
          <w:ilvl w:val="0"/>
          <w:numId w:val="45"/>
        </w:numPr>
        <w:adjustRightInd w:val="0"/>
        <w:snapToGrid w:val="0"/>
        <w:spacing w:beforeLines="50" w:before="163"/>
        <w:ind w:left="0" w:firstLine="480"/>
        <w:rPr>
          <w:rFonts w:eastAsia="宋体"/>
          <w:bCs/>
          <w:color w:val="000000"/>
        </w:rPr>
      </w:pPr>
      <w:r w:rsidRPr="00973F8A">
        <w:rPr>
          <w:rFonts w:eastAsia="宋体" w:hint="eastAsia"/>
          <w:bCs/>
          <w:color w:val="000000"/>
        </w:rPr>
        <w:t>基金份额净值计算出现错误时，基金管理人应当立即予以纠正，通报基金托管人，并采取合理的措施防止损失进一步扩大。</w:t>
      </w:r>
    </w:p>
    <w:p w14:paraId="2E3315F2" w14:textId="77777777" w:rsidR="007358E9" w:rsidRPr="00973F8A" w:rsidRDefault="00AE5219">
      <w:pPr>
        <w:pStyle w:val="afb"/>
        <w:numPr>
          <w:ilvl w:val="0"/>
          <w:numId w:val="45"/>
        </w:numPr>
        <w:adjustRightInd w:val="0"/>
        <w:snapToGrid w:val="0"/>
        <w:spacing w:beforeLines="50" w:before="163"/>
        <w:ind w:left="0" w:firstLine="480"/>
      </w:pPr>
      <w:r w:rsidRPr="00973F8A">
        <w:rPr>
          <w:rFonts w:eastAsia="宋体" w:hint="eastAsia"/>
          <w:bCs/>
          <w:color w:val="000000"/>
        </w:rPr>
        <w:t>错误偏差达到基金份额净值的</w:t>
      </w:r>
      <w:r w:rsidRPr="00973F8A">
        <w:rPr>
          <w:rFonts w:eastAsia="宋体" w:hint="eastAsia"/>
          <w:bCs/>
          <w:color w:val="000000"/>
        </w:rPr>
        <w:t>0.25%</w:t>
      </w:r>
      <w:r w:rsidRPr="00973F8A">
        <w:rPr>
          <w:rFonts w:eastAsia="宋体" w:hint="eastAsia"/>
          <w:bCs/>
          <w:color w:val="000000"/>
        </w:rPr>
        <w:t>时，基金管理人应当通报基金托管人并报中国证监会备案；错误偏差达到基金份额净值的</w:t>
      </w:r>
      <w:r w:rsidRPr="00973F8A">
        <w:rPr>
          <w:rFonts w:eastAsia="宋体" w:hint="eastAsia"/>
          <w:bCs/>
          <w:color w:val="000000"/>
        </w:rPr>
        <w:t>0.5%</w:t>
      </w:r>
      <w:r w:rsidRPr="00973F8A">
        <w:rPr>
          <w:rFonts w:eastAsia="宋体" w:hint="eastAsia"/>
          <w:bCs/>
          <w:color w:val="000000"/>
        </w:rPr>
        <w:t>时，基金管理人应当公告，并报中国证监会备案。</w:t>
      </w:r>
    </w:p>
    <w:p w14:paraId="78DDA8DF" w14:textId="77777777" w:rsidR="007358E9" w:rsidRPr="00973F8A" w:rsidRDefault="00AE5219">
      <w:pPr>
        <w:pStyle w:val="afb"/>
        <w:numPr>
          <w:ilvl w:val="0"/>
          <w:numId w:val="45"/>
        </w:numPr>
        <w:adjustRightInd w:val="0"/>
        <w:snapToGrid w:val="0"/>
        <w:spacing w:beforeLines="50" w:before="163"/>
        <w:ind w:left="0" w:firstLine="480"/>
        <w:rPr>
          <w:rFonts w:eastAsia="宋体"/>
          <w:bCs/>
          <w:color w:val="000000"/>
        </w:rPr>
      </w:pPr>
      <w:r w:rsidRPr="00973F8A">
        <w:rPr>
          <w:rFonts w:eastAsia="宋体" w:hint="eastAsia"/>
          <w:bCs/>
          <w:color w:val="000000"/>
        </w:rPr>
        <w:t>前述内容如法律法规或监管机关另有规定的，从其规定处理。如果行业另有通行做法，基金管理人、基金托管人应本着平等和保护基金份额持有人利益的原则进行协商。</w:t>
      </w:r>
    </w:p>
    <w:p w14:paraId="6AA4698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六、暂停估值的情形</w:t>
      </w:r>
    </w:p>
    <w:p w14:paraId="4072077C"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（一）基金投资所涉及的证券交易市场遇法定节假日或因其他原因暂停营业时；</w:t>
      </w:r>
    </w:p>
    <w:p w14:paraId="719601E7"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（二）因不可抗力致使基金管理人、基金托管人无法准确核算及评估基金资产价值时；</w:t>
      </w:r>
    </w:p>
    <w:p w14:paraId="22D3DD4D"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（三）法律法规规定、中国证监会和基金合同认定的其它情形。</w:t>
      </w:r>
    </w:p>
    <w:p w14:paraId="34DD997B" w14:textId="77777777" w:rsidR="007358E9" w:rsidRPr="00973F8A" w:rsidRDefault="007358E9">
      <w:pPr>
        <w:pStyle w:val="Default"/>
        <w:snapToGrid w:val="0"/>
        <w:spacing w:beforeLines="50" w:before="163" w:line="360" w:lineRule="auto"/>
        <w:ind w:firstLineChars="200" w:firstLine="480"/>
        <w:rPr>
          <w:rFonts w:ascii="Times New Roman"/>
          <w:bCs/>
          <w:kern w:val="2"/>
        </w:rPr>
      </w:pPr>
    </w:p>
    <w:p w14:paraId="3455DA9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七、基金净值的确认</w:t>
      </w:r>
    </w:p>
    <w:p w14:paraId="5CB01465" w14:textId="0160959A"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不动产基金财务报表的净资产和基金份额净值由基金管理人负责计算，基金托管人负责进行复核。基金管理人披露不动产基金财务报表的净资产和基金份额净值前，应将净资产和基金份额净值计算结果发送给基金托管人。经基金托管人复核确认后，由基金管理人按规定在定期报告中对外公布。</w:t>
      </w:r>
    </w:p>
    <w:p w14:paraId="6A0B4759" w14:textId="77777777" w:rsidR="007358E9" w:rsidRPr="00973F8A" w:rsidRDefault="007358E9">
      <w:pPr>
        <w:pStyle w:val="Default"/>
        <w:snapToGrid w:val="0"/>
        <w:spacing w:beforeLines="50" w:before="163" w:line="360" w:lineRule="auto"/>
        <w:ind w:firstLineChars="200" w:firstLine="480"/>
        <w:rPr>
          <w:rFonts w:ascii="Times New Roman"/>
          <w:bCs/>
          <w:kern w:val="2"/>
        </w:rPr>
      </w:pPr>
    </w:p>
    <w:p w14:paraId="4DBD074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八、特殊情况的处理</w:t>
      </w:r>
    </w:p>
    <w:p w14:paraId="67CE43B4"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（一）基金管理人或基金托管人按核算及估值方法的第（十一）项进行估值时，所造成的误差不作为基金资产核算及估值错误处理。</w:t>
      </w:r>
    </w:p>
    <w:p w14:paraId="6F0840B5"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二）由于不可抗力原因，或由于证券交易所及登记结算公司等机构发送的数据错误，或国家会计政策变更、市场规则变更等，基金管理人和基金托管人虽然已经采取必要、适当、合理的措施进行检查，但未能发现错误的，由此造成的基金资产核算及估值错误，基金管理人和基金托管人免除赔偿责任。但基金管理人、基金托管人应当积极采取必要的措施减轻或消除由此造成的影响。</w:t>
      </w:r>
    </w:p>
    <w:p w14:paraId="2AA7444F" w14:textId="77777777" w:rsidR="007358E9" w:rsidRPr="00973F8A" w:rsidRDefault="007358E9">
      <w:pPr>
        <w:pStyle w:val="Default"/>
        <w:snapToGrid w:val="0"/>
        <w:spacing w:beforeLines="50" w:before="163" w:line="360" w:lineRule="auto"/>
        <w:ind w:firstLineChars="200" w:firstLine="480"/>
        <w:rPr>
          <w:rFonts w:ascii="Times New Roman"/>
          <w:bCs/>
          <w:kern w:val="2"/>
        </w:rPr>
      </w:pPr>
    </w:p>
    <w:p w14:paraId="6DF45B8B" w14:textId="7157F7DB"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九、不动产项目的评估</w:t>
      </w:r>
    </w:p>
    <w:p w14:paraId="5268E353" w14:textId="7BAF06AF"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bCs/>
          <w:kern w:val="2"/>
        </w:rPr>
        <w:t>（一）不动产项目评估结果不代表真实市场价值，也不代表不动产项目资产能够按照评估结果进行转让。</w:t>
      </w:r>
    </w:p>
    <w:p w14:paraId="1CE5BC80" w14:textId="04A05B91"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bCs/>
          <w:kern w:val="2"/>
        </w:rPr>
        <w:t>（二）不动产项目评估情形</w:t>
      </w:r>
    </w:p>
    <w:p w14:paraId="347D29B5" w14:textId="7E0786F0"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bCs/>
          <w:kern w:val="2"/>
        </w:rPr>
        <w:t>本基金存续期间，基金管理人应当聘请评估机构对不动产项目资产每年进行</w:t>
      </w:r>
      <w:r w:rsidRPr="00973F8A">
        <w:rPr>
          <w:rFonts w:ascii="Times New Roman"/>
          <w:bCs/>
          <w:kern w:val="2"/>
        </w:rPr>
        <w:t>1</w:t>
      </w:r>
      <w:r w:rsidRPr="00973F8A">
        <w:rPr>
          <w:rFonts w:ascii="Times New Roman"/>
          <w:bCs/>
          <w:kern w:val="2"/>
        </w:rPr>
        <w:t>次评估。基金管理人聘请的评估机构应当经中国证监会备案，且评估机构为同一只不动产基金提供评估服务不得连续超过</w:t>
      </w:r>
      <w:r w:rsidRPr="00973F8A">
        <w:rPr>
          <w:rFonts w:ascii="Times New Roman"/>
          <w:bCs/>
          <w:kern w:val="2"/>
        </w:rPr>
        <w:t>3</w:t>
      </w:r>
      <w:r w:rsidRPr="00973F8A">
        <w:rPr>
          <w:rFonts w:ascii="Times New Roman"/>
          <w:bCs/>
          <w:kern w:val="2"/>
        </w:rPr>
        <w:t>年。</w:t>
      </w:r>
    </w:p>
    <w:p w14:paraId="40B5C8DD" w14:textId="01D0A971"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bCs/>
          <w:kern w:val="2"/>
        </w:rPr>
        <w:t>发生如下情形，基金管理人应聘请评估机构对不动产项目进行评估：</w:t>
      </w:r>
    </w:p>
    <w:p w14:paraId="18E7A466" w14:textId="3D00F818" w:rsidR="007358E9" w:rsidRPr="00973F8A" w:rsidRDefault="00AE5219">
      <w:pPr>
        <w:pStyle w:val="afb"/>
        <w:numPr>
          <w:ilvl w:val="0"/>
          <w:numId w:val="46"/>
        </w:numPr>
        <w:adjustRightInd w:val="0"/>
        <w:snapToGrid w:val="0"/>
        <w:spacing w:beforeLines="50" w:before="163"/>
        <w:ind w:left="0" w:firstLine="480"/>
        <w:rPr>
          <w:rFonts w:eastAsia="宋体"/>
          <w:bCs/>
          <w:color w:val="000000"/>
        </w:rPr>
      </w:pPr>
      <w:r w:rsidRPr="00973F8A">
        <w:rPr>
          <w:rFonts w:eastAsia="宋体" w:hint="eastAsia"/>
          <w:bCs/>
          <w:color w:val="000000"/>
        </w:rPr>
        <w:t>基金运作过程中发生购入或出售不动产项目等情形时；</w:t>
      </w:r>
    </w:p>
    <w:p w14:paraId="099A95EE" w14:textId="77777777" w:rsidR="007358E9" w:rsidRPr="00973F8A" w:rsidRDefault="00AE5219">
      <w:pPr>
        <w:pStyle w:val="afb"/>
        <w:numPr>
          <w:ilvl w:val="0"/>
          <w:numId w:val="46"/>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本基金扩募；</w:t>
      </w:r>
    </w:p>
    <w:p w14:paraId="0A7679C5" w14:textId="77777777" w:rsidR="007358E9" w:rsidRPr="00973F8A" w:rsidRDefault="00AE5219">
      <w:pPr>
        <w:pStyle w:val="afb"/>
        <w:numPr>
          <w:ilvl w:val="0"/>
          <w:numId w:val="46"/>
        </w:numPr>
        <w:adjustRightInd w:val="0"/>
        <w:snapToGrid w:val="0"/>
        <w:spacing w:beforeLines="50" w:before="163"/>
        <w:ind w:left="0" w:firstLine="480"/>
        <w:rPr>
          <w:rFonts w:eastAsia="宋体"/>
          <w:bCs/>
          <w:color w:val="000000"/>
        </w:rPr>
      </w:pPr>
      <w:r w:rsidRPr="00973F8A">
        <w:rPr>
          <w:rFonts w:eastAsia="宋体" w:hint="eastAsia"/>
          <w:bCs/>
          <w:color w:val="000000"/>
        </w:rPr>
        <w:t>提前终止基金合同拟进行资产处置；</w:t>
      </w:r>
    </w:p>
    <w:p w14:paraId="7E2A37C8" w14:textId="693A725B" w:rsidR="007358E9" w:rsidRPr="00973F8A" w:rsidRDefault="00AE5219">
      <w:pPr>
        <w:pStyle w:val="afb"/>
        <w:numPr>
          <w:ilvl w:val="0"/>
          <w:numId w:val="46"/>
        </w:numPr>
        <w:adjustRightInd w:val="0"/>
        <w:snapToGrid w:val="0"/>
        <w:spacing w:beforeLines="50" w:before="163"/>
        <w:ind w:left="0" w:firstLine="480"/>
        <w:rPr>
          <w:rFonts w:eastAsia="宋体"/>
          <w:bCs/>
          <w:color w:val="000000"/>
        </w:rPr>
      </w:pPr>
      <w:r w:rsidRPr="00973F8A">
        <w:rPr>
          <w:rFonts w:eastAsia="宋体" w:hint="eastAsia"/>
          <w:bCs/>
          <w:color w:val="000000"/>
        </w:rPr>
        <w:t>不动产项目现金流发生重大变化且对持有人利益有实质性影响；</w:t>
      </w:r>
    </w:p>
    <w:p w14:paraId="34AADCDB" w14:textId="77777777" w:rsidR="007358E9" w:rsidRPr="00973F8A" w:rsidRDefault="00AE5219">
      <w:pPr>
        <w:pStyle w:val="afb"/>
        <w:numPr>
          <w:ilvl w:val="0"/>
          <w:numId w:val="46"/>
        </w:numPr>
        <w:adjustRightInd w:val="0"/>
        <w:snapToGrid w:val="0"/>
        <w:spacing w:beforeLines="50" w:before="163"/>
        <w:ind w:left="0" w:firstLine="480"/>
        <w:rPr>
          <w:rFonts w:eastAsia="宋体"/>
          <w:bCs/>
          <w:color w:val="000000"/>
        </w:rPr>
      </w:pPr>
      <w:r w:rsidRPr="00973F8A">
        <w:rPr>
          <w:rFonts w:eastAsia="宋体" w:hint="eastAsia"/>
          <w:bCs/>
          <w:color w:val="000000"/>
        </w:rPr>
        <w:t>对基金份额持有人利益有重大影响的其他情形。</w:t>
      </w:r>
    </w:p>
    <w:p w14:paraId="19E7984D" w14:textId="02420266"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本基金的基金份额首次发售，评估基准日距离基金份额发售公告日不得超过</w:t>
      </w:r>
      <w:r w:rsidRPr="00973F8A">
        <w:rPr>
          <w:rFonts w:ascii="Times New Roman" w:hint="eastAsia"/>
          <w:bCs/>
          <w:kern w:val="2"/>
        </w:rPr>
        <w:t>6</w:t>
      </w:r>
      <w:r w:rsidRPr="00973F8A">
        <w:rPr>
          <w:rFonts w:ascii="Times New Roman" w:hint="eastAsia"/>
          <w:bCs/>
          <w:kern w:val="2"/>
        </w:rPr>
        <w:t>个月；基金运作过程中发生购入或出售不动产项目等情形时，评估基准日距离签署购入或出售协议等情形发生日不得超过</w:t>
      </w:r>
      <w:r w:rsidRPr="00973F8A">
        <w:rPr>
          <w:rFonts w:ascii="Times New Roman" w:hint="eastAsia"/>
          <w:bCs/>
          <w:kern w:val="2"/>
        </w:rPr>
        <w:t>6</w:t>
      </w:r>
      <w:r w:rsidRPr="00973F8A">
        <w:rPr>
          <w:rFonts w:ascii="Times New Roman" w:hint="eastAsia"/>
          <w:bCs/>
          <w:kern w:val="2"/>
        </w:rPr>
        <w:t>个月。</w:t>
      </w:r>
    </w:p>
    <w:p w14:paraId="64CA742C"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（三）评估报告的内容</w:t>
      </w:r>
    </w:p>
    <w:p w14:paraId="45D7B0A6" w14:textId="5FCF9330"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评估报告应包括下列内容：</w:t>
      </w:r>
      <w:r w:rsidRPr="00973F8A">
        <w:rPr>
          <w:rFonts w:ascii="Times New Roman" w:hint="eastAsia"/>
          <w:bCs/>
          <w:kern w:val="2"/>
        </w:rPr>
        <w:t>1</w:t>
      </w:r>
      <w:r w:rsidRPr="00973F8A">
        <w:rPr>
          <w:rFonts w:ascii="Times New Roman" w:hint="eastAsia"/>
          <w:bCs/>
          <w:kern w:val="2"/>
        </w:rPr>
        <w:t>、评估基础及所用假设的全部重要信息；</w:t>
      </w:r>
      <w:r w:rsidRPr="00973F8A">
        <w:rPr>
          <w:rFonts w:ascii="Times New Roman" w:hint="eastAsia"/>
          <w:bCs/>
          <w:kern w:val="2"/>
        </w:rPr>
        <w:t>2</w:t>
      </w:r>
      <w:r w:rsidRPr="00973F8A">
        <w:rPr>
          <w:rFonts w:ascii="Times New Roman" w:hint="eastAsia"/>
          <w:bCs/>
          <w:kern w:val="2"/>
        </w:rPr>
        <w:t>、所采用的评估方法及评估方法的选择依据和合理性说明；</w:t>
      </w:r>
      <w:r w:rsidRPr="00973F8A">
        <w:rPr>
          <w:rFonts w:ascii="Times New Roman" w:hint="eastAsia"/>
          <w:bCs/>
          <w:kern w:val="2"/>
        </w:rPr>
        <w:t>3</w:t>
      </w:r>
      <w:r w:rsidRPr="00973F8A">
        <w:rPr>
          <w:rFonts w:ascii="Times New Roman" w:hint="eastAsia"/>
          <w:bCs/>
          <w:kern w:val="2"/>
        </w:rPr>
        <w:t>、不动产项目详细信息，包括不动产项目地址、权属性质、现有用途、经营现状等，每期运营收入、应缴税收、各项支出等收益情况及其他相关事项；</w:t>
      </w:r>
      <w:r w:rsidRPr="00973F8A">
        <w:rPr>
          <w:rFonts w:ascii="Times New Roman" w:hint="eastAsia"/>
          <w:bCs/>
          <w:kern w:val="2"/>
        </w:rPr>
        <w:t>4</w:t>
      </w:r>
      <w:r w:rsidRPr="00973F8A">
        <w:rPr>
          <w:rFonts w:ascii="Times New Roman" w:hint="eastAsia"/>
          <w:bCs/>
          <w:kern w:val="2"/>
        </w:rPr>
        <w:t>、不动产项目的市场情况，包括供求情况、市场趋势等；</w:t>
      </w:r>
      <w:r w:rsidRPr="00973F8A">
        <w:rPr>
          <w:rFonts w:ascii="Times New Roman" w:hint="eastAsia"/>
          <w:bCs/>
          <w:kern w:val="2"/>
        </w:rPr>
        <w:t>5</w:t>
      </w:r>
      <w:r w:rsidRPr="00973F8A">
        <w:rPr>
          <w:rFonts w:ascii="Times New Roman" w:hint="eastAsia"/>
          <w:bCs/>
          <w:kern w:val="2"/>
        </w:rPr>
        <w:t>、影响评估结果的重要参数，包括土地使用权或经营权利剩余期限、运营收入、运营成本、运营净收益、资本性支出、未来现金流变动预期、折现率等；</w:t>
      </w:r>
      <w:r w:rsidRPr="00973F8A">
        <w:rPr>
          <w:rFonts w:ascii="Times New Roman" w:hint="eastAsia"/>
          <w:bCs/>
          <w:kern w:val="2"/>
        </w:rPr>
        <w:t>6</w:t>
      </w:r>
      <w:r w:rsidRPr="00973F8A">
        <w:rPr>
          <w:rFonts w:ascii="Times New Roman" w:hint="eastAsia"/>
          <w:bCs/>
          <w:kern w:val="2"/>
        </w:rPr>
        <w:t>、评估机构独立性及评估报告公允性的相关说明；</w:t>
      </w:r>
      <w:r w:rsidRPr="00973F8A">
        <w:rPr>
          <w:rFonts w:ascii="Times New Roman" w:hint="eastAsia"/>
          <w:bCs/>
          <w:kern w:val="2"/>
        </w:rPr>
        <w:t>7</w:t>
      </w:r>
      <w:r w:rsidRPr="00973F8A">
        <w:rPr>
          <w:rFonts w:ascii="Times New Roman" w:hint="eastAsia"/>
          <w:bCs/>
          <w:kern w:val="2"/>
        </w:rPr>
        <w:t>、调整所采用评估方法或重要参数情况及理由（如有）；</w:t>
      </w:r>
      <w:r w:rsidRPr="00973F8A">
        <w:rPr>
          <w:rFonts w:ascii="Times New Roman" w:hint="eastAsia"/>
          <w:bCs/>
          <w:kern w:val="2"/>
        </w:rPr>
        <w:t>8</w:t>
      </w:r>
      <w:r w:rsidRPr="00973F8A">
        <w:rPr>
          <w:rFonts w:ascii="Times New Roman" w:hint="eastAsia"/>
          <w:bCs/>
          <w:kern w:val="2"/>
        </w:rPr>
        <w:t>、可能影响不动产项目评估的其他事项。</w:t>
      </w:r>
    </w:p>
    <w:p w14:paraId="7EA0A306"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（四）更换评估机构程序</w:t>
      </w:r>
    </w:p>
    <w:p w14:paraId="739B0B65" w14:textId="149F1BA5"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不动产基金存续期限内，基金管理人有权自行决定更换评估机构，基金管理人更换评估机构后应及时进行披露。</w:t>
      </w:r>
    </w:p>
    <w:p w14:paraId="1E112964"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565" w:name="_Toc19752"/>
      <w:bookmarkStart w:id="566" w:name="_Toc70537392"/>
      <w:bookmarkStart w:id="567" w:name="_Toc32227"/>
      <w:bookmarkStart w:id="568" w:name="_Toc12105"/>
      <w:bookmarkStart w:id="569" w:name="_Toc24601"/>
      <w:bookmarkStart w:id="570" w:name="_Toc63098722"/>
      <w:bookmarkStart w:id="571" w:name="_Toc141703895"/>
      <w:bookmarkStart w:id="572" w:name="_Toc15779"/>
      <w:bookmarkStart w:id="573" w:name="_Toc19706"/>
      <w:bookmarkStart w:id="574" w:name="_Toc3365"/>
      <w:bookmarkStart w:id="575" w:name="_Toc139991745"/>
      <w:bookmarkStart w:id="576" w:name="_Toc13987"/>
      <w:bookmarkStart w:id="577" w:name="_Toc32046"/>
      <w:bookmarkStart w:id="578" w:name="_Toc32041"/>
      <w:bookmarkStart w:id="579" w:name="_Hlk193883031"/>
      <w:r w:rsidRPr="00973F8A">
        <w:rPr>
          <w:rFonts w:eastAsia="黑体" w:hint="eastAsia"/>
          <w:sz w:val="32"/>
          <w:szCs w:val="36"/>
        </w:rPr>
        <w:lastRenderedPageBreak/>
        <w:t>第十八部分</w:t>
      </w:r>
      <w:r w:rsidRPr="00973F8A">
        <w:rPr>
          <w:rFonts w:eastAsia="黑体" w:hint="eastAsia"/>
          <w:sz w:val="32"/>
          <w:szCs w:val="36"/>
        </w:rPr>
        <w:t xml:space="preserve">  </w:t>
      </w:r>
      <w:r w:rsidRPr="00973F8A">
        <w:rPr>
          <w:rFonts w:eastAsia="黑体" w:hint="eastAsia"/>
          <w:sz w:val="32"/>
          <w:szCs w:val="36"/>
        </w:rPr>
        <w:t>基金的费用与税收</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36D9302" w14:textId="77777777" w:rsidR="007358E9" w:rsidRPr="00973F8A" w:rsidRDefault="007358E9">
      <w:pPr>
        <w:adjustRightInd w:val="0"/>
        <w:snapToGrid w:val="0"/>
        <w:spacing w:beforeLines="50" w:before="163"/>
        <w:ind w:firstLine="480"/>
        <w:rPr>
          <w:rFonts w:eastAsia="宋体"/>
          <w:bCs/>
          <w:color w:val="000000"/>
        </w:rPr>
      </w:pPr>
    </w:p>
    <w:p w14:paraId="6DAD779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80" w:name="_Toc70537393"/>
      <w:bookmarkStart w:id="581" w:name="_Toc70486965"/>
      <w:bookmarkStart w:id="582" w:name="_Toc70448514"/>
      <w:bookmarkStart w:id="583" w:name="_Hlk103261798"/>
      <w:r w:rsidRPr="00973F8A">
        <w:rPr>
          <w:rFonts w:eastAsia="黑体" w:hint="eastAsia"/>
          <w:sz w:val="28"/>
          <w:szCs w:val="30"/>
        </w:rPr>
        <w:t>一、基金费用的种类</w:t>
      </w:r>
      <w:bookmarkEnd w:id="580"/>
      <w:bookmarkEnd w:id="581"/>
      <w:bookmarkEnd w:id="582"/>
    </w:p>
    <w:p w14:paraId="32D28B3E"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（一）基金的管理费用；</w:t>
      </w:r>
    </w:p>
    <w:p w14:paraId="52348ED5"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（二）基金的托管费用；</w:t>
      </w:r>
    </w:p>
    <w:p w14:paraId="45585BE4" w14:textId="1C070C71"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（三）基金合同生效后与基金相关的信息披露费用；</w:t>
      </w:r>
    </w:p>
    <w:p w14:paraId="69CA23D9" w14:textId="36F44556"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（四）基金合同生效后，为基金提供专业服务（包括不动产项目的购入与出售等）的会计师事务所、律师事务所、评估机构等收取的费用，包括但不限于会计师费、律师费、评估费；</w:t>
      </w:r>
    </w:p>
    <w:p w14:paraId="0ACE3CDD"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（五）与基金相关的仲裁费和诉讼费；</w:t>
      </w:r>
    </w:p>
    <w:p w14:paraId="25019585"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（六）基金份额持有人大会费用；</w:t>
      </w:r>
    </w:p>
    <w:p w14:paraId="48D1E1BD"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（七）基金的证券交易结算费用；</w:t>
      </w:r>
    </w:p>
    <w:p w14:paraId="36CDE202"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（八）基金的银行汇划费用；</w:t>
      </w:r>
    </w:p>
    <w:p w14:paraId="1364321C"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（九）基金上市初费及年费、登记结算费用；</w:t>
      </w:r>
    </w:p>
    <w:p w14:paraId="05E30550"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（十）基金账户开户费用、维护费用；</w:t>
      </w:r>
    </w:p>
    <w:p w14:paraId="714F76D2" w14:textId="39C334E0"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十一）除上述所列费用以外，不动产基金持有的资产支持专项计划相关的其他所有税收、费用和其他支出，包括但不限于因计划管理人管理和处分专项计划资产而承担的税收（但计划管理人就其营业活动或收入而应承担的税收除外）和政府收费、聘用法律顾问的费用、专项计划审计费、资金汇划费、验资费、银行询证费、执行费用、召开不动产资产支持证券持有人会议的会务费、专项计划清算费用、计划管理人为履行项目公司股东职责所需要支出的费用（如有）以及计划管理人须承担的且根据专项计划文件有权得到补偿的其他费用支出；</w:t>
      </w:r>
    </w:p>
    <w:p w14:paraId="108E4F4D" w14:textId="10D049D3"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rPr>
        <w:t>（十二）按照国家有关规定和基金合同约定，可以在不动产基金产品中列支的其他费用。</w:t>
      </w:r>
    </w:p>
    <w:p w14:paraId="0F0EA62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84" w:name="_Toc70486966"/>
      <w:bookmarkStart w:id="585" w:name="_Toc70537394"/>
      <w:bookmarkStart w:id="586" w:name="_Toc70448515"/>
      <w:r w:rsidRPr="00973F8A">
        <w:rPr>
          <w:rFonts w:eastAsia="黑体" w:hint="eastAsia"/>
          <w:sz w:val="28"/>
          <w:szCs w:val="30"/>
        </w:rPr>
        <w:lastRenderedPageBreak/>
        <w:t>二、基金费用计提方法、计提标准和支付方式</w:t>
      </w:r>
      <w:bookmarkEnd w:id="584"/>
      <w:bookmarkEnd w:id="585"/>
      <w:bookmarkEnd w:id="586"/>
    </w:p>
    <w:p w14:paraId="4009B27D"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bookmarkStart w:id="587" w:name="_Hlk103263314"/>
      <w:r w:rsidRPr="00973F8A">
        <w:rPr>
          <w:rFonts w:eastAsia="黑体" w:hint="eastAsia"/>
          <w:szCs w:val="24"/>
        </w:rPr>
        <w:t>（一）基金的管理费用</w:t>
      </w:r>
    </w:p>
    <w:p w14:paraId="4F112A5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本基金的管理费用包括固定管理费用、基础管理费用及浮动管理费用。</w:t>
      </w:r>
    </w:p>
    <w:p w14:paraId="60925001" w14:textId="77777777" w:rsidR="007358E9" w:rsidRPr="00973F8A" w:rsidRDefault="00AE5219">
      <w:pPr>
        <w:pStyle w:val="afb"/>
        <w:adjustRightInd w:val="0"/>
        <w:snapToGrid w:val="0"/>
        <w:spacing w:beforeLines="50" w:before="163"/>
        <w:ind w:left="480" w:firstLineChars="0" w:firstLine="0"/>
        <w:rPr>
          <w:rFonts w:eastAsia="宋体"/>
          <w:bCs/>
          <w:color w:val="000000"/>
        </w:rPr>
      </w:pPr>
      <w:r w:rsidRPr="00973F8A">
        <w:rPr>
          <w:rFonts w:eastAsia="宋体" w:hint="eastAsia"/>
          <w:bCs/>
          <w:color w:val="000000"/>
        </w:rPr>
        <w:t>1</w:t>
      </w:r>
      <w:r w:rsidRPr="00973F8A">
        <w:rPr>
          <w:rFonts w:eastAsia="宋体" w:hint="eastAsia"/>
          <w:bCs/>
          <w:color w:val="000000"/>
        </w:rPr>
        <w:t>、固定管理费用</w:t>
      </w:r>
    </w:p>
    <w:p w14:paraId="68140EA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固定管理费用由管理人收取。固定管理费用的计算方法如下：</w:t>
      </w:r>
    </w:p>
    <w:p w14:paraId="64820F47" w14:textId="59003113"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H=E</w:t>
      </w:r>
      <w:r w:rsidRPr="00973F8A">
        <w:rPr>
          <w:rFonts w:eastAsia="宋体" w:hint="eastAsia"/>
          <w:bCs/>
          <w:color w:val="000000"/>
        </w:rPr>
        <w:t>×</w:t>
      </w:r>
      <w:r w:rsidRPr="00973F8A">
        <w:rPr>
          <w:rFonts w:eastAsia="宋体" w:hint="eastAsia"/>
          <w:bCs/>
          <w:color w:val="000000"/>
        </w:rPr>
        <w:t>0</w:t>
      </w:r>
      <w:r w:rsidRPr="00973F8A">
        <w:rPr>
          <w:rFonts w:eastAsia="宋体"/>
          <w:bCs/>
          <w:color w:val="000000"/>
        </w:rPr>
        <w:t>.2</w:t>
      </w:r>
      <w:r w:rsidR="00654B89" w:rsidRPr="00973F8A">
        <w:rPr>
          <w:rFonts w:eastAsia="宋体"/>
          <w:bCs/>
          <w:color w:val="000000"/>
        </w:rPr>
        <w:t>0</w:t>
      </w:r>
      <w:r w:rsidRPr="00973F8A">
        <w:rPr>
          <w:rFonts w:eastAsia="宋体" w:hint="eastAsia"/>
          <w:bCs/>
          <w:color w:val="000000"/>
        </w:rPr>
        <w:t>%</w:t>
      </w:r>
      <w:r w:rsidRPr="00973F8A">
        <w:rPr>
          <w:rFonts w:eastAsia="宋体" w:hint="eastAsia"/>
          <w:bCs/>
          <w:color w:val="000000"/>
        </w:rPr>
        <w:t>÷当年天数</w:t>
      </w:r>
    </w:p>
    <w:p w14:paraId="6C90F9F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H</w:t>
      </w:r>
      <w:r w:rsidRPr="00973F8A">
        <w:rPr>
          <w:rFonts w:eastAsia="宋体" w:hint="eastAsia"/>
          <w:bCs/>
          <w:color w:val="000000"/>
        </w:rPr>
        <w:t>为每日应计提的固定管理费用；</w:t>
      </w:r>
    </w:p>
    <w:p w14:paraId="10D3985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E</w:t>
      </w:r>
      <w:r w:rsidRPr="00973F8A">
        <w:rPr>
          <w:rFonts w:eastAsia="宋体" w:hint="eastAsia"/>
          <w:bCs/>
          <w:color w:val="000000"/>
        </w:rPr>
        <w:t>在基金成立首年为初始募集规模，自基金成立的第二个自然年度起（含）为基金上一年度合并报表审计报告披露的基金净资产。若因基金扩募等原因导致基金规模变化时，需按照实际规模变化进行调整，分段计算；</w:t>
      </w:r>
    </w:p>
    <w:p w14:paraId="2088CA7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基金的固定管理费用按日计提、按年支付。自基金成立的第二个自然年度起（含），在当年首日至上一年度合并报表审计报告出具之日期间，使用上一年度的</w:t>
      </w:r>
      <w:r w:rsidRPr="00973F8A">
        <w:rPr>
          <w:rFonts w:eastAsia="宋体" w:hint="eastAsia"/>
          <w:bCs/>
          <w:color w:val="000000"/>
        </w:rPr>
        <w:t>E</w:t>
      </w:r>
      <w:r w:rsidRPr="00973F8A">
        <w:rPr>
          <w:rFonts w:eastAsia="宋体" w:hint="eastAsia"/>
          <w:bCs/>
          <w:color w:val="000000"/>
        </w:rPr>
        <w:t>值进行预提，在上一年度合并报表审计报告出具日根据审计结果，对当年首日至上一年度合并报表审计报告出具日期间已预提的固定管理费用进行调整。经托管人与管理人核对一致，按照约定账户路径支付。</w:t>
      </w:r>
    </w:p>
    <w:p w14:paraId="3ACC87FB" w14:textId="77777777" w:rsidR="007358E9" w:rsidRPr="00973F8A" w:rsidRDefault="00AE5219">
      <w:pPr>
        <w:adjustRightInd w:val="0"/>
        <w:snapToGrid w:val="0"/>
        <w:spacing w:beforeLines="50" w:before="163"/>
        <w:ind w:left="480" w:firstLineChars="0" w:firstLine="0"/>
        <w:rPr>
          <w:rFonts w:eastAsia="宋体"/>
          <w:szCs w:val="22"/>
        </w:rPr>
      </w:pPr>
      <w:r w:rsidRPr="00973F8A">
        <w:rPr>
          <w:rFonts w:eastAsia="宋体" w:hint="eastAsia"/>
          <w:szCs w:val="22"/>
        </w:rPr>
        <w:t>2</w:t>
      </w:r>
      <w:r w:rsidRPr="00973F8A">
        <w:rPr>
          <w:rFonts w:eastAsia="宋体" w:hint="eastAsia"/>
          <w:szCs w:val="22"/>
        </w:rPr>
        <w:t>、基础</w:t>
      </w:r>
      <w:r w:rsidRPr="00973F8A">
        <w:rPr>
          <w:rFonts w:eastAsia="宋体"/>
          <w:szCs w:val="22"/>
        </w:rPr>
        <w:t>管理费用</w:t>
      </w:r>
    </w:p>
    <w:p w14:paraId="538983F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w:t>
      </w:r>
      <w:r w:rsidRPr="00973F8A">
        <w:rPr>
          <w:rFonts w:eastAsia="宋体"/>
          <w:bCs/>
          <w:color w:val="000000"/>
        </w:rPr>
        <w:t>基金的</w:t>
      </w:r>
      <w:r w:rsidRPr="00973F8A">
        <w:rPr>
          <w:rFonts w:eastAsia="宋体" w:hint="eastAsia"/>
          <w:bCs/>
          <w:color w:val="000000"/>
        </w:rPr>
        <w:t>基础</w:t>
      </w:r>
      <w:r w:rsidRPr="00973F8A">
        <w:rPr>
          <w:rFonts w:eastAsia="宋体"/>
          <w:bCs/>
          <w:color w:val="000000"/>
        </w:rPr>
        <w:t>管理费用由运营管理机构收取</w:t>
      </w:r>
      <w:r w:rsidRPr="00973F8A">
        <w:rPr>
          <w:rFonts w:eastAsia="宋体" w:hint="eastAsia"/>
          <w:bCs/>
          <w:color w:val="000000"/>
        </w:rPr>
        <w:t>。基础</w:t>
      </w:r>
      <w:r w:rsidRPr="00973F8A">
        <w:rPr>
          <w:rFonts w:eastAsia="宋体"/>
          <w:bCs/>
          <w:color w:val="000000"/>
        </w:rPr>
        <w:t>管理费用的计算方法如下：</w:t>
      </w:r>
    </w:p>
    <w:p w14:paraId="600D5FB2" w14:textId="74354338"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基础管理费用</w:t>
      </w:r>
      <w:r w:rsidRPr="00A222A2">
        <w:rPr>
          <w:rFonts w:eastAsia="宋体" w:hint="eastAsia"/>
          <w:bCs/>
          <w:color w:val="000000"/>
          <w:szCs w:val="22"/>
        </w:rPr>
        <w:t>=I</w:t>
      </w:r>
      <w:r>
        <w:rPr>
          <w:rFonts w:eastAsia="宋体" w:hint="eastAsia"/>
          <w:bCs/>
          <w:color w:val="000000"/>
          <w:szCs w:val="22"/>
        </w:rPr>
        <w:t>×（</w:t>
      </w:r>
      <w:r w:rsidRPr="00A222A2">
        <w:rPr>
          <w:rFonts w:eastAsia="宋体" w:hint="eastAsia"/>
          <w:bCs/>
          <w:color w:val="000000"/>
          <w:szCs w:val="22"/>
        </w:rPr>
        <w:t>g</w:t>
      </w:r>
      <w:r w:rsidRPr="00A222A2">
        <w:rPr>
          <w:rFonts w:eastAsia="宋体"/>
          <w:bCs/>
          <w:color w:val="000000"/>
          <w:szCs w:val="22"/>
        </w:rPr>
        <w:t>+2</w:t>
      </w:r>
      <w:r>
        <w:rPr>
          <w:rFonts w:eastAsia="宋体" w:hint="eastAsia"/>
          <w:bCs/>
          <w:color w:val="000000"/>
          <w:szCs w:val="22"/>
        </w:rPr>
        <w:t>）</w:t>
      </w:r>
      <w:r w:rsidRPr="00A222A2">
        <w:rPr>
          <w:rFonts w:eastAsia="宋体" w:hint="eastAsia"/>
          <w:bCs/>
          <w:color w:val="000000"/>
          <w:szCs w:val="22"/>
        </w:rPr>
        <w:t>%+C</w:t>
      </w:r>
      <w:r w:rsidRPr="00A222A2">
        <w:rPr>
          <w:rFonts w:eastAsia="宋体" w:hint="eastAsia"/>
          <w:bCs/>
          <w:color w:val="000000"/>
          <w:szCs w:val="22"/>
        </w:rPr>
        <w:t>×</w:t>
      </w:r>
      <w:r w:rsidRPr="00A222A2">
        <w:rPr>
          <w:rFonts w:eastAsia="宋体" w:hint="eastAsia"/>
          <w:bCs/>
          <w:color w:val="000000"/>
          <w:szCs w:val="22"/>
        </w:rPr>
        <w:t>8%</w:t>
      </w:r>
    </w:p>
    <w:p w14:paraId="7C1D084D"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其中：</w:t>
      </w:r>
    </w:p>
    <w:p w14:paraId="00D46D9C"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I</w:t>
      </w:r>
      <w:r w:rsidRPr="00A222A2">
        <w:rPr>
          <w:rFonts w:eastAsia="宋体" w:hint="eastAsia"/>
          <w:bCs/>
          <w:color w:val="000000"/>
          <w:szCs w:val="22"/>
        </w:rPr>
        <w:t>表示每一项目公司当年经审计的营业收入，</w:t>
      </w:r>
      <w:r w:rsidRPr="00A222A2">
        <w:rPr>
          <w:rFonts w:eastAsia="宋体" w:hint="eastAsia"/>
          <w:bCs/>
          <w:color w:val="000000"/>
          <w:szCs w:val="22"/>
        </w:rPr>
        <w:t>C</w:t>
      </w:r>
      <w:r w:rsidRPr="00A222A2">
        <w:rPr>
          <w:rFonts w:eastAsia="宋体" w:hint="eastAsia"/>
          <w:bCs/>
          <w:color w:val="000000"/>
          <w:szCs w:val="22"/>
        </w:rPr>
        <w:t>表示每一项目公司当年经审计的运营净收益，以项目公司年度审计报告为准，</w:t>
      </w:r>
      <w:r w:rsidRPr="00A222A2">
        <w:rPr>
          <w:rFonts w:eastAsia="宋体" w:hint="eastAsia"/>
          <w:bCs/>
          <w:color w:val="000000"/>
          <w:szCs w:val="22"/>
        </w:rPr>
        <w:t>g</w:t>
      </w:r>
      <w:r w:rsidRPr="00A222A2">
        <w:rPr>
          <w:rFonts w:eastAsia="宋体" w:hint="eastAsia"/>
          <w:bCs/>
          <w:color w:val="000000"/>
          <w:szCs w:val="22"/>
        </w:rPr>
        <w:t>为每一项目公司的费率。</w:t>
      </w:r>
    </w:p>
    <w:p w14:paraId="707DA20E"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为免疑义，上述公式中的项目公司运营净收益</w:t>
      </w:r>
      <w:r w:rsidRPr="00A222A2">
        <w:rPr>
          <w:rFonts w:eastAsia="宋体" w:hint="eastAsia"/>
          <w:bCs/>
          <w:color w:val="000000"/>
          <w:szCs w:val="22"/>
        </w:rPr>
        <w:t>=</w:t>
      </w:r>
      <w:r w:rsidRPr="00A222A2">
        <w:rPr>
          <w:rFonts w:eastAsia="宋体" w:hint="eastAsia"/>
          <w:bCs/>
          <w:color w:val="000000"/>
          <w:szCs w:val="22"/>
        </w:rPr>
        <w:t>营业收入</w:t>
      </w:r>
      <w:r w:rsidRPr="00A222A2">
        <w:rPr>
          <w:rFonts w:eastAsia="宋体" w:hint="eastAsia"/>
          <w:bCs/>
          <w:color w:val="000000"/>
          <w:szCs w:val="22"/>
        </w:rPr>
        <w:t>-</w:t>
      </w:r>
      <w:r w:rsidRPr="00A222A2">
        <w:rPr>
          <w:rFonts w:eastAsia="宋体" w:hint="eastAsia"/>
          <w:bCs/>
          <w:color w:val="000000"/>
          <w:szCs w:val="22"/>
        </w:rPr>
        <w:t>营业成本</w:t>
      </w:r>
      <w:r w:rsidRPr="00A222A2">
        <w:rPr>
          <w:rFonts w:eastAsia="宋体" w:hint="eastAsia"/>
          <w:bCs/>
          <w:color w:val="000000"/>
          <w:szCs w:val="22"/>
        </w:rPr>
        <w:t>-</w:t>
      </w:r>
      <w:r w:rsidRPr="00A222A2">
        <w:rPr>
          <w:rFonts w:eastAsia="宋体" w:hint="eastAsia"/>
          <w:bCs/>
          <w:color w:val="000000"/>
          <w:szCs w:val="22"/>
        </w:rPr>
        <w:t>销售费用</w:t>
      </w:r>
      <w:r w:rsidRPr="00A222A2">
        <w:rPr>
          <w:rFonts w:eastAsia="宋体" w:hint="eastAsia"/>
          <w:bCs/>
          <w:color w:val="000000"/>
          <w:szCs w:val="22"/>
        </w:rPr>
        <w:t>-</w:t>
      </w:r>
      <w:r w:rsidRPr="00A222A2">
        <w:rPr>
          <w:rFonts w:eastAsia="宋体" w:hint="eastAsia"/>
          <w:bCs/>
          <w:color w:val="000000"/>
          <w:szCs w:val="22"/>
        </w:rPr>
        <w:t>管理费用</w:t>
      </w:r>
      <w:r w:rsidRPr="00A222A2">
        <w:rPr>
          <w:rFonts w:eastAsia="宋体" w:hint="eastAsia"/>
          <w:bCs/>
          <w:color w:val="000000"/>
          <w:szCs w:val="22"/>
        </w:rPr>
        <w:t>-</w:t>
      </w:r>
      <w:r w:rsidRPr="00A222A2">
        <w:rPr>
          <w:rFonts w:eastAsia="宋体" w:hint="eastAsia"/>
          <w:bCs/>
          <w:color w:val="000000"/>
          <w:szCs w:val="22"/>
        </w:rPr>
        <w:t>税金及附加</w:t>
      </w:r>
      <w:r w:rsidRPr="00A222A2">
        <w:rPr>
          <w:rFonts w:eastAsia="宋体" w:hint="eastAsia"/>
          <w:bCs/>
          <w:color w:val="000000"/>
          <w:szCs w:val="22"/>
        </w:rPr>
        <w:t>+</w:t>
      </w:r>
      <w:r w:rsidRPr="00A222A2">
        <w:rPr>
          <w:rFonts w:eastAsia="宋体" w:hint="eastAsia"/>
          <w:bCs/>
          <w:color w:val="000000"/>
          <w:szCs w:val="22"/>
        </w:rPr>
        <w:t>营业外收入</w:t>
      </w:r>
      <w:r w:rsidRPr="00A222A2">
        <w:rPr>
          <w:rFonts w:eastAsia="宋体" w:hint="eastAsia"/>
          <w:bCs/>
          <w:color w:val="000000"/>
          <w:szCs w:val="22"/>
        </w:rPr>
        <w:t>-</w:t>
      </w:r>
      <w:r w:rsidRPr="00A222A2">
        <w:rPr>
          <w:rFonts w:eastAsia="宋体" w:hint="eastAsia"/>
          <w:bCs/>
          <w:color w:val="000000"/>
          <w:szCs w:val="22"/>
        </w:rPr>
        <w:t>营业外支出</w:t>
      </w:r>
      <w:r w:rsidRPr="00A222A2">
        <w:rPr>
          <w:rFonts w:eastAsia="宋体" w:hint="eastAsia"/>
          <w:bCs/>
          <w:color w:val="000000"/>
          <w:szCs w:val="22"/>
        </w:rPr>
        <w:t>+</w:t>
      </w:r>
      <w:r w:rsidRPr="00A222A2">
        <w:rPr>
          <w:rFonts w:eastAsia="宋体" w:hint="eastAsia"/>
          <w:bCs/>
          <w:color w:val="000000"/>
          <w:szCs w:val="22"/>
        </w:rPr>
        <w:t>其他收益</w:t>
      </w:r>
      <w:r w:rsidRPr="00A222A2">
        <w:rPr>
          <w:rFonts w:eastAsia="宋体" w:hint="eastAsia"/>
          <w:bCs/>
          <w:color w:val="000000"/>
          <w:szCs w:val="22"/>
        </w:rPr>
        <w:t>-</w:t>
      </w:r>
      <w:r w:rsidRPr="00A222A2">
        <w:rPr>
          <w:rFonts w:eastAsia="宋体" w:hint="eastAsia"/>
          <w:bCs/>
          <w:color w:val="000000"/>
          <w:szCs w:val="22"/>
        </w:rPr>
        <w:t>信用减值损失</w:t>
      </w:r>
      <w:r w:rsidRPr="00A222A2">
        <w:rPr>
          <w:rFonts w:eastAsia="宋体" w:hint="eastAsia"/>
          <w:bCs/>
          <w:color w:val="000000"/>
          <w:szCs w:val="22"/>
        </w:rPr>
        <w:t>-</w:t>
      </w:r>
      <w:r w:rsidRPr="00A222A2">
        <w:rPr>
          <w:rFonts w:eastAsia="宋体" w:hint="eastAsia"/>
          <w:bCs/>
          <w:color w:val="000000"/>
          <w:szCs w:val="22"/>
        </w:rPr>
        <w:t>资产减值损失</w:t>
      </w:r>
      <w:r w:rsidRPr="00A222A2">
        <w:rPr>
          <w:rFonts w:eastAsia="宋体" w:hint="eastAsia"/>
          <w:bCs/>
          <w:color w:val="000000"/>
          <w:szCs w:val="22"/>
        </w:rPr>
        <w:t>+</w:t>
      </w:r>
      <w:r w:rsidRPr="00A222A2">
        <w:rPr>
          <w:rFonts w:eastAsia="宋体" w:hint="eastAsia"/>
          <w:bCs/>
          <w:color w:val="000000"/>
          <w:szCs w:val="22"/>
        </w:rPr>
        <w:t>折旧及摊销</w:t>
      </w:r>
      <w:r w:rsidRPr="00A222A2">
        <w:rPr>
          <w:rFonts w:eastAsia="宋体" w:hint="eastAsia"/>
          <w:bCs/>
          <w:color w:val="000000"/>
          <w:szCs w:val="22"/>
        </w:rPr>
        <w:t>-</w:t>
      </w:r>
      <w:r w:rsidRPr="00A222A2">
        <w:rPr>
          <w:rFonts w:eastAsia="宋体" w:hint="eastAsia"/>
          <w:bCs/>
          <w:color w:val="000000"/>
          <w:szCs w:val="22"/>
        </w:rPr>
        <w:t>资本性支出及招商装修补贴，其中管理费用或营业成本不含运营管理费中管理输出服务费部分和浮动管理费用，资本性支出及招商装修补贴以实际支付金额为准。</w:t>
      </w:r>
    </w:p>
    <w:p w14:paraId="1EBEEF9F"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lastRenderedPageBreak/>
        <w:t>基础管理费包含运营管理机构为保障不动产项目运营而聘用人员直接或间接产生的人力管理支出及运营行政支出与管理输出服务费。</w:t>
      </w:r>
    </w:p>
    <w:p w14:paraId="1DFB616F" w14:textId="626F1B0A" w:rsidR="00A222A2" w:rsidRPr="00A222A2" w:rsidRDefault="00A222A2" w:rsidP="00A222A2">
      <w:pPr>
        <w:adjustRightInd w:val="0"/>
        <w:snapToGrid w:val="0"/>
        <w:spacing w:beforeLines="50" w:before="163"/>
        <w:ind w:firstLine="480"/>
        <w:rPr>
          <w:rFonts w:eastAsia="宋体"/>
          <w:bCs/>
          <w:color w:val="000000"/>
          <w:szCs w:val="22"/>
        </w:rPr>
      </w:pPr>
      <w:r>
        <w:rPr>
          <w:rFonts w:eastAsia="宋体"/>
          <w:bCs/>
          <w:color w:val="000000"/>
          <w:szCs w:val="22"/>
        </w:rPr>
        <w:t>a.</w:t>
      </w:r>
      <w:r>
        <w:rPr>
          <w:rFonts w:eastAsia="宋体" w:hint="eastAsia"/>
          <w:bCs/>
          <w:color w:val="000000"/>
          <w:szCs w:val="22"/>
        </w:rPr>
        <w:t>）</w:t>
      </w:r>
      <w:r w:rsidRPr="00A222A2">
        <w:rPr>
          <w:rFonts w:eastAsia="宋体" w:hint="eastAsia"/>
          <w:bCs/>
          <w:color w:val="000000"/>
          <w:szCs w:val="22"/>
        </w:rPr>
        <w:t>基础管理费用中人力管理支出及运营行政支出：</w:t>
      </w:r>
    </w:p>
    <w:p w14:paraId="4FD59B6B"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该部分运营管理费用用于覆盖运营管理机构为保障不动产项目运营而聘用人员直接或间接产生的人力管理支出及运营行政支出，支付标准为“</w:t>
      </w:r>
      <w:r w:rsidRPr="00A222A2">
        <w:rPr>
          <w:rFonts w:eastAsia="宋体" w:hint="eastAsia"/>
          <w:bCs/>
          <w:color w:val="000000"/>
          <w:szCs w:val="22"/>
        </w:rPr>
        <w:t>I</w:t>
      </w:r>
      <w:r w:rsidRPr="00A222A2">
        <w:rPr>
          <w:rFonts w:eastAsia="宋体" w:hint="eastAsia"/>
          <w:bCs/>
          <w:color w:val="000000"/>
          <w:szCs w:val="22"/>
        </w:rPr>
        <w:t>×</w:t>
      </w:r>
      <w:r w:rsidRPr="00A222A2">
        <w:rPr>
          <w:rFonts w:eastAsia="宋体" w:hint="eastAsia"/>
          <w:bCs/>
          <w:color w:val="000000"/>
          <w:szCs w:val="22"/>
        </w:rPr>
        <w:t>g%</w:t>
      </w:r>
      <w:r w:rsidRPr="00A222A2">
        <w:rPr>
          <w:rFonts w:eastAsia="宋体" w:hint="eastAsia"/>
          <w:bCs/>
          <w:color w:val="000000"/>
          <w:szCs w:val="22"/>
        </w:rPr>
        <w:t>”，其中郑州杉杉</w:t>
      </w:r>
      <w:r w:rsidRPr="00A222A2">
        <w:rPr>
          <w:rFonts w:eastAsia="宋体" w:hint="eastAsia"/>
          <w:bCs/>
          <w:color w:val="000000"/>
          <w:szCs w:val="22"/>
        </w:rPr>
        <w:t>g=7.7</w:t>
      </w:r>
      <w:r w:rsidRPr="00A222A2">
        <w:rPr>
          <w:rFonts w:eastAsia="宋体" w:hint="eastAsia"/>
          <w:bCs/>
          <w:color w:val="000000"/>
          <w:szCs w:val="22"/>
        </w:rPr>
        <w:t>，哈尔滨杉杉</w:t>
      </w:r>
      <w:r w:rsidRPr="00A222A2">
        <w:rPr>
          <w:rFonts w:eastAsia="宋体" w:hint="eastAsia"/>
          <w:bCs/>
          <w:color w:val="000000"/>
          <w:szCs w:val="22"/>
        </w:rPr>
        <w:t>g=8.2</w:t>
      </w:r>
      <w:r w:rsidRPr="00A222A2">
        <w:rPr>
          <w:rFonts w:eastAsia="宋体" w:hint="eastAsia"/>
          <w:bCs/>
          <w:color w:val="000000"/>
          <w:szCs w:val="22"/>
        </w:rPr>
        <w:t>。</w:t>
      </w:r>
    </w:p>
    <w:p w14:paraId="50B82545" w14:textId="05E6CDD5" w:rsidR="00A222A2" w:rsidRPr="00A222A2" w:rsidRDefault="00A222A2" w:rsidP="00A222A2">
      <w:pPr>
        <w:adjustRightInd w:val="0"/>
        <w:snapToGrid w:val="0"/>
        <w:spacing w:beforeLines="50" w:before="163"/>
        <w:ind w:firstLine="480"/>
        <w:rPr>
          <w:rFonts w:eastAsia="宋体"/>
          <w:bCs/>
          <w:color w:val="000000"/>
          <w:szCs w:val="22"/>
        </w:rPr>
      </w:pPr>
      <w:r>
        <w:rPr>
          <w:rFonts w:eastAsia="宋体"/>
          <w:bCs/>
          <w:color w:val="000000"/>
          <w:szCs w:val="22"/>
        </w:rPr>
        <w:t>b.</w:t>
      </w:r>
      <w:r>
        <w:rPr>
          <w:rFonts w:eastAsia="宋体" w:hint="eastAsia"/>
          <w:bCs/>
          <w:color w:val="000000"/>
          <w:szCs w:val="22"/>
        </w:rPr>
        <w:t>）</w:t>
      </w:r>
      <w:r w:rsidRPr="00A222A2">
        <w:rPr>
          <w:rFonts w:eastAsia="宋体" w:hint="eastAsia"/>
          <w:bCs/>
          <w:color w:val="000000"/>
          <w:szCs w:val="22"/>
        </w:rPr>
        <w:t>基础管理费用中的管理输出费用部分：</w:t>
      </w:r>
    </w:p>
    <w:p w14:paraId="59855F06" w14:textId="437ABA42" w:rsidR="00973F8A"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管理输出费用主要系运营管理机构为不动产项目提供标准化奥特莱斯运营管理体系及信息系统、各类平台资源导入所需的服务费用，支付标准为“</w:t>
      </w:r>
      <w:r w:rsidRPr="00A222A2">
        <w:rPr>
          <w:rFonts w:eastAsia="宋体" w:hint="eastAsia"/>
          <w:bCs/>
          <w:color w:val="000000"/>
          <w:szCs w:val="22"/>
        </w:rPr>
        <w:t>I</w:t>
      </w:r>
      <w:r w:rsidRPr="00A222A2">
        <w:rPr>
          <w:rFonts w:eastAsia="宋体" w:hint="eastAsia"/>
          <w:bCs/>
          <w:color w:val="000000"/>
          <w:szCs w:val="22"/>
        </w:rPr>
        <w:t>×</w:t>
      </w:r>
      <w:r w:rsidRPr="00A222A2">
        <w:rPr>
          <w:rFonts w:eastAsia="宋体" w:hint="eastAsia"/>
          <w:bCs/>
          <w:color w:val="000000"/>
          <w:szCs w:val="22"/>
        </w:rPr>
        <w:t>2%+C</w:t>
      </w:r>
      <w:r w:rsidRPr="00A222A2">
        <w:rPr>
          <w:rFonts w:eastAsia="宋体" w:hint="eastAsia"/>
          <w:bCs/>
          <w:color w:val="000000"/>
          <w:szCs w:val="22"/>
        </w:rPr>
        <w:t>×</w:t>
      </w:r>
      <w:r w:rsidRPr="00A222A2">
        <w:rPr>
          <w:rFonts w:eastAsia="宋体" w:hint="eastAsia"/>
          <w:bCs/>
          <w:color w:val="000000"/>
          <w:szCs w:val="22"/>
        </w:rPr>
        <w:t>8%</w:t>
      </w:r>
      <w:r w:rsidRPr="00A222A2">
        <w:rPr>
          <w:rFonts w:eastAsia="宋体" w:hint="eastAsia"/>
          <w:bCs/>
          <w:color w:val="000000"/>
          <w:szCs w:val="22"/>
        </w:rPr>
        <w:t>”。</w:t>
      </w:r>
    </w:p>
    <w:p w14:paraId="3ECCDC07" w14:textId="77777777" w:rsidR="007358E9" w:rsidRPr="00973F8A" w:rsidRDefault="00AE5219">
      <w:pPr>
        <w:adjustRightInd w:val="0"/>
        <w:snapToGrid w:val="0"/>
        <w:spacing w:beforeLines="50" w:before="163"/>
        <w:ind w:firstLine="480"/>
        <w:rPr>
          <w:rFonts w:eastAsia="宋体"/>
          <w:szCs w:val="22"/>
        </w:rPr>
      </w:pPr>
      <w:r w:rsidRPr="00973F8A">
        <w:rPr>
          <w:rFonts w:eastAsia="宋体" w:hint="eastAsia"/>
          <w:szCs w:val="22"/>
        </w:rPr>
        <w:t>3</w:t>
      </w:r>
      <w:r w:rsidRPr="00973F8A">
        <w:rPr>
          <w:rFonts w:eastAsia="宋体" w:hint="eastAsia"/>
          <w:szCs w:val="22"/>
        </w:rPr>
        <w:t>、浮动</w:t>
      </w:r>
      <w:r w:rsidRPr="00973F8A">
        <w:rPr>
          <w:rFonts w:eastAsia="宋体"/>
          <w:szCs w:val="22"/>
        </w:rPr>
        <w:t>管理费用</w:t>
      </w:r>
    </w:p>
    <w:p w14:paraId="5421C3C5" w14:textId="77777777" w:rsidR="007358E9" w:rsidRPr="00973F8A" w:rsidRDefault="00AE5219">
      <w:pPr>
        <w:adjustRightInd w:val="0"/>
        <w:snapToGrid w:val="0"/>
        <w:spacing w:beforeLines="50" w:before="163"/>
        <w:ind w:firstLine="480"/>
        <w:rPr>
          <w:rFonts w:eastAsia="宋体"/>
          <w:bCs/>
          <w:color w:val="000000"/>
          <w:szCs w:val="22"/>
        </w:rPr>
      </w:pPr>
      <w:r w:rsidRPr="00973F8A">
        <w:rPr>
          <w:rFonts w:eastAsia="宋体" w:hint="eastAsia"/>
          <w:bCs/>
          <w:color w:val="000000"/>
          <w:szCs w:val="22"/>
        </w:rPr>
        <w:t>本</w:t>
      </w:r>
      <w:r w:rsidRPr="00973F8A">
        <w:rPr>
          <w:rFonts w:eastAsia="宋体"/>
          <w:bCs/>
          <w:color w:val="000000"/>
          <w:szCs w:val="22"/>
        </w:rPr>
        <w:t>基金的</w:t>
      </w:r>
      <w:r w:rsidRPr="00973F8A">
        <w:rPr>
          <w:rFonts w:eastAsia="宋体" w:hint="eastAsia"/>
          <w:bCs/>
          <w:color w:val="000000"/>
          <w:szCs w:val="22"/>
        </w:rPr>
        <w:t>浮动</w:t>
      </w:r>
      <w:r w:rsidRPr="00973F8A">
        <w:rPr>
          <w:rFonts w:eastAsia="宋体"/>
          <w:bCs/>
          <w:color w:val="000000"/>
          <w:szCs w:val="22"/>
        </w:rPr>
        <w:t>管理费用由运营管理机构收取</w:t>
      </w:r>
      <w:r w:rsidRPr="00973F8A">
        <w:rPr>
          <w:rFonts w:eastAsia="宋体" w:hint="eastAsia"/>
          <w:bCs/>
          <w:color w:val="000000"/>
          <w:szCs w:val="22"/>
        </w:rPr>
        <w:t>。浮动</w:t>
      </w:r>
      <w:r w:rsidRPr="00973F8A">
        <w:rPr>
          <w:rFonts w:eastAsia="宋体"/>
          <w:bCs/>
          <w:color w:val="000000"/>
          <w:szCs w:val="22"/>
        </w:rPr>
        <w:t>管理费用的计算方法如下：</w:t>
      </w:r>
    </w:p>
    <w:p w14:paraId="67B20DA7" w14:textId="77777777" w:rsidR="00A222A2" w:rsidRPr="00A222A2" w:rsidRDefault="00A222A2" w:rsidP="00A222A2">
      <w:pPr>
        <w:adjustRightInd w:val="0"/>
        <w:snapToGrid w:val="0"/>
        <w:spacing w:beforeLines="50" w:before="163"/>
        <w:ind w:firstLine="480"/>
        <w:rPr>
          <w:rFonts w:eastAsia="宋体"/>
          <w:bCs/>
          <w:color w:val="000000"/>
          <w:szCs w:val="22"/>
        </w:rPr>
      </w:pPr>
      <w:bookmarkStart w:id="588" w:name="_Hlk171695746"/>
      <w:r w:rsidRPr="00A222A2">
        <w:rPr>
          <w:rFonts w:eastAsia="宋体" w:hint="eastAsia"/>
          <w:bCs/>
          <w:color w:val="000000"/>
          <w:szCs w:val="22"/>
        </w:rPr>
        <w:t>浮动管理费用</w:t>
      </w:r>
      <w:r w:rsidRPr="00A222A2">
        <w:rPr>
          <w:rFonts w:eastAsia="宋体" w:hint="eastAsia"/>
          <w:bCs/>
          <w:color w:val="000000"/>
          <w:szCs w:val="22"/>
        </w:rPr>
        <w:t>=</w:t>
      </w:r>
      <w:r w:rsidRPr="00A222A2">
        <w:rPr>
          <w:rFonts w:eastAsia="宋体" w:hint="eastAsia"/>
          <w:bCs/>
          <w:color w:val="000000"/>
          <w:szCs w:val="22"/>
        </w:rPr>
        <w:t>（</w:t>
      </w:r>
      <w:r w:rsidRPr="00A222A2">
        <w:rPr>
          <w:rFonts w:eastAsia="宋体" w:hint="eastAsia"/>
          <w:bCs/>
          <w:color w:val="000000"/>
          <w:szCs w:val="22"/>
        </w:rPr>
        <w:t>C-T</w:t>
      </w:r>
      <w:r w:rsidRPr="00A222A2">
        <w:rPr>
          <w:rFonts w:eastAsia="宋体" w:hint="eastAsia"/>
          <w:bCs/>
          <w:color w:val="000000"/>
          <w:szCs w:val="22"/>
        </w:rPr>
        <w:t>）×</w:t>
      </w:r>
      <w:r w:rsidRPr="00A222A2">
        <w:rPr>
          <w:rFonts w:eastAsia="宋体" w:hint="eastAsia"/>
          <w:bCs/>
          <w:color w:val="000000"/>
          <w:szCs w:val="22"/>
        </w:rPr>
        <w:t>20%</w:t>
      </w:r>
    </w:p>
    <w:p w14:paraId="34C2BAA0"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其中：</w:t>
      </w:r>
    </w:p>
    <w:p w14:paraId="2D7E68BD"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C</w:t>
      </w:r>
      <w:r w:rsidRPr="00A222A2">
        <w:rPr>
          <w:rFonts w:eastAsia="宋体" w:hint="eastAsia"/>
          <w:bCs/>
          <w:color w:val="000000"/>
          <w:szCs w:val="22"/>
        </w:rPr>
        <w:t>表示每一项目公司当年实现的运营净收益，</w:t>
      </w:r>
      <w:r w:rsidRPr="00A222A2">
        <w:rPr>
          <w:rFonts w:eastAsia="宋体" w:hint="eastAsia"/>
          <w:bCs/>
          <w:color w:val="000000"/>
          <w:szCs w:val="22"/>
        </w:rPr>
        <w:t>T</w:t>
      </w:r>
      <w:r w:rsidRPr="00A222A2">
        <w:rPr>
          <w:rFonts w:eastAsia="宋体" w:hint="eastAsia"/>
          <w:bCs/>
          <w:color w:val="000000"/>
          <w:szCs w:val="22"/>
        </w:rPr>
        <w:t>表示每一项目公司运营净收益目标值。</w:t>
      </w:r>
    </w:p>
    <w:p w14:paraId="6584E19E"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自不动产基金间接享有项目公司股东权利之日起当年至不动产基金成立后的第三个自然年度（成立当年为第一个自然年度），每一项目公司年度运营净收益目标值为不动产基金首发阶段最终确定的评估报告中预测的对应年度运营净收益。不动产基金间接享有每一项目公司股东权利之日当年不满一年的，以实际运作天数折算对应年度运营净收益目标值；自不动产基金成立后的第四个自然年度起，每一项目公司年度运营净收益目标值为前一年不动产项目的跟踪评估报告中预测的对应年度运营净收益。特别地，当</w:t>
      </w:r>
      <w:r w:rsidRPr="00A222A2">
        <w:rPr>
          <w:rFonts w:eastAsia="宋体" w:hint="eastAsia"/>
          <w:bCs/>
          <w:color w:val="000000"/>
          <w:szCs w:val="22"/>
        </w:rPr>
        <w:t>C</w:t>
      </w:r>
      <w:r w:rsidRPr="00A222A2">
        <w:rPr>
          <w:rFonts w:eastAsia="宋体" w:hint="eastAsia"/>
          <w:bCs/>
          <w:color w:val="000000"/>
          <w:szCs w:val="22"/>
        </w:rPr>
        <w:t>＜</w:t>
      </w:r>
      <w:r w:rsidRPr="00A222A2">
        <w:rPr>
          <w:rFonts w:eastAsia="宋体" w:hint="eastAsia"/>
          <w:bCs/>
          <w:color w:val="000000"/>
          <w:szCs w:val="22"/>
        </w:rPr>
        <w:t>T</w:t>
      </w:r>
      <w:r w:rsidRPr="00A222A2">
        <w:rPr>
          <w:rFonts w:eastAsia="宋体" w:hint="eastAsia"/>
          <w:bCs/>
          <w:color w:val="000000"/>
          <w:szCs w:val="22"/>
        </w:rPr>
        <w:t>时，将相应扣减当年基础管理费用，扣减上限不超过运营管理机构当年确认的基础管理费用。运营管理费金额及计算方式调整须经基金管理人与运营管理机构书面协商一致并提交基金份额持有人大会投票表决，并以基金份额持有人大会投票表决结果为准。</w:t>
      </w:r>
    </w:p>
    <w:p w14:paraId="35D044C3"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浮动管理费用按年度实际经营情况一次性计提，按年支付，经托管人与基金管理人核对一致，按照约定的账户路径支付。</w:t>
      </w:r>
    </w:p>
    <w:p w14:paraId="5546B668" w14:textId="157B39A3" w:rsidR="00973F8A" w:rsidRPr="00A222A2" w:rsidRDefault="00A5074C" w:rsidP="00A222A2">
      <w:pPr>
        <w:adjustRightInd w:val="0"/>
        <w:snapToGrid w:val="0"/>
        <w:spacing w:beforeLines="50" w:before="163"/>
        <w:ind w:firstLine="480"/>
        <w:rPr>
          <w:rFonts w:eastAsia="宋体"/>
          <w:bCs/>
          <w:color w:val="000000"/>
          <w:szCs w:val="22"/>
        </w:rPr>
      </w:pPr>
      <w:r w:rsidRPr="00A5074C">
        <w:rPr>
          <w:rFonts w:eastAsia="宋体" w:hint="eastAsia"/>
          <w:bCs/>
          <w:color w:val="000000"/>
          <w:szCs w:val="22"/>
        </w:rPr>
        <w:lastRenderedPageBreak/>
        <w:t>运营管理机构有权根据项目运营情况，在每年实际收到运营管理费用后，对其运营管理团队进行业绩考核和激励。运营管理机构将根据考核结果将每年实际收到的浮动管理费用中不低于</w:t>
      </w:r>
      <w:r w:rsidRPr="00A5074C">
        <w:rPr>
          <w:rFonts w:eastAsia="宋体" w:hint="eastAsia"/>
          <w:bCs/>
          <w:color w:val="000000"/>
          <w:szCs w:val="22"/>
        </w:rPr>
        <w:t>20%</w:t>
      </w:r>
      <w:r w:rsidRPr="00A5074C">
        <w:rPr>
          <w:rFonts w:eastAsia="宋体" w:hint="eastAsia"/>
          <w:bCs/>
          <w:color w:val="000000"/>
          <w:szCs w:val="22"/>
        </w:rPr>
        <w:t>的部分作为业绩报酬激励到运营管理团队或个人</w:t>
      </w:r>
      <w:r w:rsidR="00A222A2" w:rsidRPr="00A222A2">
        <w:rPr>
          <w:rFonts w:eastAsia="宋体" w:hint="eastAsia"/>
          <w:bCs/>
          <w:color w:val="000000"/>
          <w:szCs w:val="22"/>
        </w:rPr>
        <w:t>。</w:t>
      </w:r>
    </w:p>
    <w:bookmarkEnd w:id="588"/>
    <w:p w14:paraId="2CD594D4"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（二）基金的托管费用</w:t>
      </w:r>
    </w:p>
    <w:p w14:paraId="18BB4722" w14:textId="713F41D9"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rPr>
        <w:t>本基金的托管费用</w:t>
      </w:r>
      <w:r w:rsidRPr="00973F8A">
        <w:rPr>
          <w:rFonts w:eastAsia="宋体" w:hint="eastAsia"/>
          <w:bCs/>
          <w:color w:val="000000"/>
        </w:rPr>
        <w:t>按基金净资产的</w:t>
      </w:r>
      <w:r w:rsidRPr="00973F8A">
        <w:rPr>
          <w:rFonts w:eastAsia="宋体" w:hint="eastAsia"/>
          <w:bCs/>
          <w:color w:val="000000"/>
        </w:rPr>
        <w:t>0</w:t>
      </w:r>
      <w:r w:rsidRPr="00973F8A">
        <w:rPr>
          <w:rFonts w:eastAsia="宋体"/>
          <w:bCs/>
          <w:color w:val="000000"/>
        </w:rPr>
        <w:t>.01%</w:t>
      </w:r>
      <w:r w:rsidRPr="00973F8A">
        <w:rPr>
          <w:rFonts w:eastAsia="宋体" w:hint="eastAsia"/>
          <w:bCs/>
          <w:color w:val="000000"/>
        </w:rPr>
        <w:t>年费率计提。托管费用的计算方法如下：</w:t>
      </w:r>
    </w:p>
    <w:p w14:paraId="63A4AD14" w14:textId="3228D1E4"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H=E</w:t>
      </w:r>
      <w:r w:rsidR="00973F8A" w:rsidRPr="00973F8A">
        <w:rPr>
          <w:rFonts w:eastAsia="宋体" w:hint="eastAsia"/>
          <w:bCs/>
          <w:color w:val="000000"/>
        </w:rPr>
        <w:t>×</w:t>
      </w:r>
      <w:r w:rsidRPr="00973F8A">
        <w:rPr>
          <w:rFonts w:eastAsia="宋体" w:hint="eastAsia"/>
          <w:bCs/>
          <w:color w:val="000000"/>
        </w:rPr>
        <w:t>0.01%</w:t>
      </w:r>
      <w:r w:rsidRPr="00973F8A">
        <w:rPr>
          <w:rFonts w:eastAsia="宋体" w:hint="eastAsia"/>
          <w:bCs/>
          <w:color w:val="000000"/>
        </w:rPr>
        <w:t>÷当年天数</w:t>
      </w:r>
    </w:p>
    <w:p w14:paraId="3F90CE4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H</w:t>
      </w:r>
      <w:r w:rsidRPr="00973F8A">
        <w:rPr>
          <w:rFonts w:eastAsia="宋体" w:hint="eastAsia"/>
          <w:bCs/>
          <w:color w:val="000000"/>
        </w:rPr>
        <w:t>为每日应计提的托管费用；</w:t>
      </w:r>
    </w:p>
    <w:p w14:paraId="314656D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E</w:t>
      </w:r>
      <w:r w:rsidRPr="00973F8A">
        <w:rPr>
          <w:rFonts w:eastAsia="宋体" w:hint="eastAsia"/>
          <w:bCs/>
          <w:color w:val="000000"/>
        </w:rPr>
        <w:t>在基金成立首年为初始募集规模，自基金成立的第二个自然年度起（含）为基金上一年度合并报表审计报告披露的基金净资产。若因基金扩募等原因导致基金规模变化时，需按照实际规模变化进行调整，分段计算；</w:t>
      </w:r>
    </w:p>
    <w:p w14:paraId="727ED9F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基金的托管费用</w:t>
      </w:r>
      <w:r w:rsidRPr="00973F8A">
        <w:rPr>
          <w:rFonts w:eastAsia="宋体" w:hint="eastAsia"/>
        </w:rPr>
        <w:t>每日计提、按年支付。</w:t>
      </w:r>
      <w:r w:rsidRPr="00973F8A">
        <w:rPr>
          <w:rFonts w:eastAsia="宋体" w:hint="eastAsia"/>
          <w:bCs/>
          <w:color w:val="000000"/>
        </w:rPr>
        <w:t>自基金成立的第二个自然年度起（含），在当年首日至上一年度合并报表审计报告出具之日期间，使用上一年度的</w:t>
      </w:r>
      <w:r w:rsidRPr="00973F8A">
        <w:rPr>
          <w:rFonts w:eastAsia="宋体" w:hint="eastAsia"/>
          <w:bCs/>
          <w:color w:val="000000"/>
        </w:rPr>
        <w:t>E</w:t>
      </w:r>
      <w:r w:rsidRPr="00973F8A">
        <w:rPr>
          <w:rFonts w:eastAsia="宋体" w:hint="eastAsia"/>
          <w:bCs/>
          <w:color w:val="000000"/>
        </w:rPr>
        <w:t>值进行预提，在上一年度合并报表审计报告出具日根据审计结果，对当年首日至上一年度合并报表审计报告出具日期间已预提的托管费用进行调整。经基金托管人与基金管理人核对一致，按照约定的账户路径进行资金支付。</w:t>
      </w:r>
      <w:bookmarkEnd w:id="587"/>
    </w:p>
    <w:p w14:paraId="077C9A5F"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上述“一、基金费用的种类”中第（三）－（十二）费用，根据有关法规及相应协议规定，按费用实际支出金额列入当期费用，由基金托管人从基金财产中或计划托管人自专项计划财产中支付。</w:t>
      </w:r>
    </w:p>
    <w:p w14:paraId="523AE67B" w14:textId="77777777" w:rsidR="007358E9" w:rsidRPr="00973F8A" w:rsidRDefault="007358E9">
      <w:pPr>
        <w:adjustRightInd w:val="0"/>
        <w:snapToGrid w:val="0"/>
        <w:spacing w:beforeLines="50" w:before="163"/>
        <w:ind w:firstLine="480"/>
        <w:rPr>
          <w:rFonts w:eastAsia="宋体"/>
          <w:bCs/>
          <w:color w:val="000000"/>
        </w:rPr>
      </w:pPr>
    </w:p>
    <w:p w14:paraId="38A8F0D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89" w:name="_Toc70448516"/>
      <w:bookmarkStart w:id="590" w:name="_Toc70537395"/>
      <w:bookmarkStart w:id="591" w:name="_Toc70486967"/>
      <w:r w:rsidRPr="00973F8A">
        <w:rPr>
          <w:rFonts w:eastAsia="黑体" w:hint="eastAsia"/>
          <w:sz w:val="28"/>
          <w:szCs w:val="30"/>
        </w:rPr>
        <w:t>三、不列入基金费用的项目</w:t>
      </w:r>
      <w:bookmarkEnd w:id="589"/>
      <w:bookmarkEnd w:id="590"/>
      <w:bookmarkEnd w:id="591"/>
    </w:p>
    <w:p w14:paraId="442B96F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下列费用不列入基金费用：</w:t>
      </w:r>
    </w:p>
    <w:p w14:paraId="574B19B5"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（一）基金管理人和基金托管人因未履行或未完全履行义务导致的费用支出或基金财产的损失；</w:t>
      </w:r>
    </w:p>
    <w:p w14:paraId="77261363"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（二）基金管理人和基金托管人处理与基金运作无关的事项发生的费用；</w:t>
      </w:r>
    </w:p>
    <w:p w14:paraId="0AC2A69E"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（三）基金合同生效前的评估费、财务顾问费、会计师费、律师费等相关费用</w:t>
      </w:r>
      <w:r w:rsidRPr="00973F8A">
        <w:rPr>
          <w:rFonts w:ascii="Times New Roman" w:hint="eastAsia"/>
          <w:bCs/>
          <w:kern w:val="2"/>
        </w:rPr>
        <w:lastRenderedPageBreak/>
        <w:t>（基金募集失败时，上述相关费用不得从投资者认购款项中支付）；</w:t>
      </w:r>
    </w:p>
    <w:p w14:paraId="687EB35E"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（四）其他根据相关法律法规及中国证监会的有关规定不得列入基金费用的项目。</w:t>
      </w:r>
      <w:bookmarkStart w:id="592" w:name="_Hlt88827255"/>
      <w:bookmarkEnd w:id="592"/>
    </w:p>
    <w:p w14:paraId="5FB41149" w14:textId="77777777" w:rsidR="007358E9" w:rsidRPr="00973F8A" w:rsidRDefault="007358E9">
      <w:pPr>
        <w:adjustRightInd w:val="0"/>
        <w:snapToGrid w:val="0"/>
        <w:spacing w:beforeLines="50" w:before="163"/>
        <w:ind w:firstLine="482"/>
        <w:rPr>
          <w:rFonts w:eastAsia="宋体"/>
          <w:b/>
          <w:color w:val="000000"/>
        </w:rPr>
      </w:pPr>
    </w:p>
    <w:p w14:paraId="1A080C3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593" w:name="_Toc70537396"/>
      <w:bookmarkStart w:id="594" w:name="_Toc70448517"/>
      <w:bookmarkStart w:id="595" w:name="_Toc70486968"/>
      <w:r w:rsidRPr="00973F8A">
        <w:rPr>
          <w:rFonts w:eastAsia="黑体" w:hint="eastAsia"/>
          <w:sz w:val="28"/>
          <w:szCs w:val="30"/>
        </w:rPr>
        <w:t>四、基金税收</w:t>
      </w:r>
      <w:bookmarkEnd w:id="593"/>
      <w:bookmarkEnd w:id="594"/>
      <w:bookmarkEnd w:id="595"/>
    </w:p>
    <w:p w14:paraId="41C8722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本基金支付给基金管理人及基金托管人的各项费用均为含税价格，具体税率适用中国税务主管机关的规定。</w:t>
      </w:r>
    </w:p>
    <w:p w14:paraId="41CFADB6" w14:textId="77777777" w:rsidR="007358E9" w:rsidRPr="00973F8A" w:rsidRDefault="00AE5219">
      <w:pPr>
        <w:adjustRightInd w:val="0"/>
        <w:snapToGrid w:val="0"/>
        <w:spacing w:beforeLines="50" w:before="163"/>
        <w:ind w:firstLine="480"/>
        <w:rPr>
          <w:rFonts w:eastAsia="宋体"/>
          <w:bCs/>
          <w:color w:val="000000"/>
          <w:lang w:val="zh-CN"/>
        </w:rPr>
      </w:pPr>
      <w:r w:rsidRPr="00973F8A">
        <w:rPr>
          <w:rFonts w:eastAsia="宋体" w:hint="eastAsia"/>
          <w:bCs/>
          <w:color w:val="000000"/>
        </w:rPr>
        <w:t>本基金运作过程中涉及的各纳税主体，其纳税义务按国家税收法律、法规执行。基金财产投资的相关税收，由基金份额持有人承担，基金管理人或者其他扣缴义务人按照国家有关税收征收的规定代扣代缴。基金份额持有人须自行缴纳的相关税收，由基金份额持有人自行负责，基金管理人和基金托管人不承担代扣代缴或纳税义务。</w:t>
      </w:r>
    </w:p>
    <w:p w14:paraId="574808C4" w14:textId="77777777" w:rsidR="007358E9" w:rsidRPr="00973F8A" w:rsidRDefault="007358E9">
      <w:pPr>
        <w:adjustRightInd w:val="0"/>
        <w:snapToGrid w:val="0"/>
        <w:spacing w:beforeLines="50" w:before="163"/>
        <w:ind w:firstLine="480"/>
        <w:rPr>
          <w:rFonts w:eastAsia="宋体"/>
          <w:bCs/>
          <w:color w:val="000000"/>
          <w:u w:val="single"/>
        </w:rPr>
      </w:pPr>
    </w:p>
    <w:p w14:paraId="01852564"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596" w:name="_Toc92662707"/>
      <w:bookmarkStart w:id="597" w:name="_Toc93226149"/>
      <w:bookmarkStart w:id="598" w:name="_Toc3656"/>
      <w:bookmarkStart w:id="599" w:name="_Toc22552"/>
      <w:bookmarkStart w:id="600" w:name="_Toc128310499"/>
      <w:bookmarkStart w:id="601" w:name="_Toc19558"/>
      <w:bookmarkStart w:id="602" w:name="_Toc139991746"/>
      <w:bookmarkStart w:id="603" w:name="_Toc141703896"/>
      <w:bookmarkStart w:id="604" w:name="_Toc178"/>
      <w:bookmarkStart w:id="605" w:name="_Toc1617"/>
      <w:bookmarkStart w:id="606" w:name="_Toc63098723"/>
      <w:bookmarkStart w:id="607" w:name="_Toc15525"/>
      <w:bookmarkStart w:id="608" w:name="_Toc21829"/>
      <w:bookmarkStart w:id="609" w:name="_Toc12761"/>
      <w:bookmarkStart w:id="610" w:name="_Toc70537397"/>
      <w:bookmarkStart w:id="611" w:name="_Toc25883"/>
      <w:bookmarkStart w:id="612" w:name="_Toc20052"/>
      <w:bookmarkEnd w:id="579"/>
      <w:bookmarkEnd w:id="583"/>
      <w:r w:rsidRPr="00973F8A">
        <w:rPr>
          <w:rFonts w:eastAsia="黑体" w:hint="eastAsia"/>
          <w:sz w:val="32"/>
          <w:szCs w:val="36"/>
        </w:rPr>
        <w:lastRenderedPageBreak/>
        <w:t>第十九部分</w:t>
      </w:r>
      <w:r w:rsidRPr="00973F8A">
        <w:rPr>
          <w:rFonts w:eastAsia="黑体" w:hint="eastAsia"/>
          <w:sz w:val="32"/>
          <w:szCs w:val="36"/>
        </w:rPr>
        <w:t xml:space="preserve">  </w:t>
      </w:r>
      <w:r w:rsidRPr="00973F8A">
        <w:rPr>
          <w:rFonts w:eastAsia="黑体" w:hint="eastAsia"/>
          <w:sz w:val="32"/>
          <w:szCs w:val="36"/>
        </w:rPr>
        <w:t>基金</w:t>
      </w:r>
      <w:bookmarkEnd w:id="596"/>
      <w:bookmarkEnd w:id="597"/>
      <w:r w:rsidRPr="00973F8A">
        <w:rPr>
          <w:rFonts w:eastAsia="黑体" w:hint="eastAsia"/>
          <w:sz w:val="32"/>
          <w:szCs w:val="36"/>
        </w:rPr>
        <w:t>的收益与分配</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6BF82D2A" w14:textId="77777777" w:rsidR="007358E9" w:rsidRPr="00973F8A" w:rsidRDefault="007358E9">
      <w:pPr>
        <w:adjustRightInd w:val="0"/>
        <w:snapToGrid w:val="0"/>
        <w:spacing w:beforeLines="50" w:before="163"/>
        <w:ind w:firstLine="480"/>
        <w:jc w:val="center"/>
        <w:rPr>
          <w:rFonts w:eastAsia="宋体"/>
          <w:bCs/>
          <w:color w:val="000000"/>
        </w:rPr>
      </w:pPr>
    </w:p>
    <w:p w14:paraId="2AE99B2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13" w:name="_Toc70486970"/>
      <w:bookmarkStart w:id="614" w:name="_Toc70537398"/>
      <w:bookmarkStart w:id="615" w:name="_Toc70448519"/>
      <w:r w:rsidRPr="00973F8A">
        <w:rPr>
          <w:rFonts w:eastAsia="黑体" w:hint="eastAsia"/>
          <w:sz w:val="28"/>
          <w:szCs w:val="30"/>
        </w:rPr>
        <w:t>一、基金可供分配金额</w:t>
      </w:r>
      <w:bookmarkEnd w:id="613"/>
      <w:bookmarkEnd w:id="614"/>
      <w:bookmarkEnd w:id="615"/>
    </w:p>
    <w:p w14:paraId="5EF2B030" w14:textId="6308E7C6" w:rsidR="007358E9" w:rsidRPr="00973F8A" w:rsidRDefault="00AE5219">
      <w:pPr>
        <w:autoSpaceDE w:val="0"/>
        <w:autoSpaceDN w:val="0"/>
        <w:adjustRightInd w:val="0"/>
        <w:snapToGrid w:val="0"/>
        <w:spacing w:beforeLines="50" w:before="163"/>
        <w:ind w:firstLine="480"/>
        <w:jc w:val="left"/>
        <w:rPr>
          <w:rFonts w:eastAsia="宋体"/>
          <w:bCs/>
          <w:color w:val="000000"/>
        </w:rPr>
      </w:pPr>
      <w:r w:rsidRPr="00973F8A">
        <w:rPr>
          <w:rFonts w:eastAsia="宋体" w:hint="eastAsia"/>
          <w:bCs/>
          <w:color w:val="000000"/>
        </w:rPr>
        <w:t>基金的可供分配金额是指在基金合并财务报表净利润基础上进行合理调整后的金额，相关计算调整项目至少包括不动产项目资产的公允价值变动损益、折旧与摊销，同时应当综合考虑项目公司持续发展、偿债能力和经营现金流等因素。</w:t>
      </w:r>
    </w:p>
    <w:p w14:paraId="1F5E0D09"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基金管理人计算可供分配金额过程中，应当先将合并净利润调整为税息折旧及摊销前利润（</w:t>
      </w:r>
      <w:r w:rsidRPr="00973F8A">
        <w:rPr>
          <w:rFonts w:eastAsia="宋体" w:hint="eastAsia"/>
          <w:color w:val="000000"/>
        </w:rPr>
        <w:t>EBITDA</w:t>
      </w:r>
      <w:r w:rsidRPr="00973F8A">
        <w:rPr>
          <w:rFonts w:eastAsia="宋体" w:hint="eastAsia"/>
          <w:color w:val="000000"/>
        </w:rPr>
        <w:t>），并在此基础上综合考虑项目公司持续发展、项目公司偿债能力、经营现金流等因素后确定可供分配金额计算调整项。相关计算调整项请参见本基金招募说明书。涉及的相关计算调整项一经确认，不可随意变更。</w:t>
      </w:r>
    </w:p>
    <w:p w14:paraId="7626E5D0" w14:textId="77777777" w:rsidR="007358E9" w:rsidRPr="00973F8A" w:rsidRDefault="00AE5219">
      <w:pPr>
        <w:adjustRightInd w:val="0"/>
        <w:snapToGrid w:val="0"/>
        <w:spacing w:beforeLines="50" w:before="163"/>
        <w:ind w:firstLine="480"/>
        <w:rPr>
          <w:rFonts w:eastAsia="宋体"/>
          <w:color w:val="000000"/>
        </w:rPr>
      </w:pPr>
      <w:bookmarkStart w:id="616" w:name="_Hlk188632634"/>
      <w:r w:rsidRPr="00973F8A">
        <w:rPr>
          <w:rFonts w:eastAsia="宋体" w:hint="eastAsia"/>
        </w:rPr>
        <w:t>基金存续期间，如需调整可供分配金额相关计算调整项的，基金管理人在根据法律法规规定履行相关程序（如有），并与基金托管人协商一致后可相应调整并提前公告。基金管理人应当在当期基金收益分配方案中对调整项目、调整项变更原因进行说明，并在本基金更新的招募说明书中予以列示</w:t>
      </w:r>
      <w:bookmarkEnd w:id="616"/>
      <w:r w:rsidRPr="00973F8A">
        <w:rPr>
          <w:rFonts w:eastAsia="宋体" w:hint="eastAsia"/>
          <w:color w:val="000000"/>
          <w:szCs w:val="24"/>
        </w:rPr>
        <w:t>。</w:t>
      </w:r>
    </w:p>
    <w:p w14:paraId="4D4B4AB5" w14:textId="77777777" w:rsidR="007358E9" w:rsidRPr="00973F8A" w:rsidRDefault="007358E9">
      <w:pPr>
        <w:autoSpaceDE w:val="0"/>
        <w:autoSpaceDN w:val="0"/>
        <w:adjustRightInd w:val="0"/>
        <w:snapToGrid w:val="0"/>
        <w:spacing w:beforeLines="50" w:before="163"/>
        <w:ind w:firstLine="480"/>
        <w:jc w:val="left"/>
        <w:rPr>
          <w:rFonts w:eastAsia="宋体"/>
          <w:bCs/>
          <w:color w:val="000000"/>
        </w:rPr>
      </w:pPr>
    </w:p>
    <w:p w14:paraId="5C7DDC3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17" w:name="_Toc70448520"/>
      <w:bookmarkStart w:id="618" w:name="_Toc70537399"/>
      <w:bookmarkStart w:id="619" w:name="_Toc70486971"/>
      <w:r w:rsidRPr="00973F8A">
        <w:rPr>
          <w:rFonts w:eastAsia="黑体" w:hint="eastAsia"/>
          <w:sz w:val="28"/>
          <w:szCs w:val="30"/>
        </w:rPr>
        <w:t>二、基金收益分配原则</w:t>
      </w:r>
      <w:bookmarkEnd w:id="617"/>
      <w:bookmarkEnd w:id="618"/>
      <w:bookmarkEnd w:id="619"/>
    </w:p>
    <w:p w14:paraId="637526DB" w14:textId="77777777" w:rsidR="007358E9" w:rsidRPr="00973F8A" w:rsidRDefault="00AE5219">
      <w:pPr>
        <w:pStyle w:val="Default"/>
        <w:snapToGrid w:val="0"/>
        <w:spacing w:beforeLines="50" w:before="163" w:line="360" w:lineRule="auto"/>
        <w:ind w:firstLineChars="200" w:firstLine="480"/>
        <w:rPr>
          <w:rFonts w:ascii="Times New Roman"/>
          <w:bCs/>
          <w:kern w:val="2"/>
        </w:rPr>
      </w:pPr>
      <w:bookmarkStart w:id="620" w:name="_Hlk103261175"/>
      <w:r w:rsidRPr="00973F8A">
        <w:rPr>
          <w:rFonts w:ascii="Times New Roman" w:hint="eastAsia"/>
          <w:bCs/>
          <w:kern w:val="2"/>
        </w:rPr>
        <w:t>（一）本基金收益分配方式为现金分红</w:t>
      </w:r>
      <w:bookmarkStart w:id="621" w:name="_Hlk188632735"/>
      <w:r w:rsidRPr="00973F8A">
        <w:rPr>
          <w:rFonts w:ascii="Times New Roman" w:hint="eastAsia"/>
          <w:bCs/>
          <w:kern w:val="2"/>
        </w:rPr>
        <w:t>，</w:t>
      </w:r>
      <w:r w:rsidRPr="00973F8A">
        <w:rPr>
          <w:rFonts w:cs="Arial" w:hint="eastAsia"/>
          <w:color w:val="auto"/>
          <w:szCs w:val="24"/>
        </w:rPr>
        <w:t>具体权益分派程序等有关事项遵循上海证券交易所及登记机构的相关规定</w:t>
      </w:r>
      <w:bookmarkEnd w:id="621"/>
      <w:r w:rsidRPr="00973F8A">
        <w:rPr>
          <w:rFonts w:cs="Arial"/>
          <w:color w:val="auto"/>
          <w:szCs w:val="24"/>
        </w:rPr>
        <w:t>；</w:t>
      </w:r>
    </w:p>
    <w:p w14:paraId="20607E58"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（二）在符合有关基金分红条件的前提下，本基金应当将</w:t>
      </w:r>
      <w:r w:rsidRPr="00973F8A">
        <w:rPr>
          <w:rFonts w:ascii="Times New Roman" w:hint="eastAsia"/>
          <w:bCs/>
          <w:kern w:val="2"/>
        </w:rPr>
        <w:t>90%</w:t>
      </w:r>
      <w:r w:rsidRPr="00973F8A">
        <w:rPr>
          <w:rFonts w:ascii="Times New Roman" w:hint="eastAsia"/>
          <w:bCs/>
          <w:kern w:val="2"/>
        </w:rPr>
        <w:t>以上合并后基金年度可供分配金额分配给投资者，每年不得少于</w:t>
      </w:r>
      <w:r w:rsidRPr="00973F8A">
        <w:rPr>
          <w:rFonts w:ascii="Times New Roman" w:hint="eastAsia"/>
          <w:bCs/>
          <w:kern w:val="2"/>
        </w:rPr>
        <w:t>1</w:t>
      </w:r>
      <w:r w:rsidRPr="00973F8A">
        <w:rPr>
          <w:rFonts w:ascii="Times New Roman" w:hint="eastAsia"/>
          <w:bCs/>
          <w:kern w:val="2"/>
        </w:rPr>
        <w:t>次，若基金合同生效不满</w:t>
      </w:r>
      <w:r w:rsidRPr="00973F8A">
        <w:rPr>
          <w:rFonts w:ascii="Times New Roman" w:hint="eastAsia"/>
          <w:bCs/>
          <w:kern w:val="2"/>
        </w:rPr>
        <w:t>6</w:t>
      </w:r>
      <w:r w:rsidRPr="00973F8A">
        <w:rPr>
          <w:rFonts w:ascii="Times New Roman" w:hint="eastAsia"/>
          <w:bCs/>
          <w:kern w:val="2"/>
        </w:rPr>
        <w:t>个月可不进行收益分配；</w:t>
      </w:r>
    </w:p>
    <w:p w14:paraId="30DBC731" w14:textId="67B08FDD" w:rsidR="007358E9" w:rsidRPr="00973F8A" w:rsidRDefault="00AE5219">
      <w:pPr>
        <w:pStyle w:val="Default"/>
        <w:snapToGrid w:val="0"/>
        <w:spacing w:beforeLines="50" w:before="163" w:line="360" w:lineRule="auto"/>
        <w:ind w:firstLineChars="200" w:firstLine="480"/>
        <w:rPr>
          <w:rFonts w:ascii="Times New Roman"/>
          <w:bCs/>
          <w:kern w:val="2"/>
        </w:rPr>
      </w:pPr>
      <w:bookmarkStart w:id="622" w:name="_Hlk188632711"/>
      <w:r w:rsidRPr="00973F8A">
        <w:rPr>
          <w:rFonts w:ascii="Times New Roman" w:hint="eastAsia"/>
          <w:bCs/>
          <w:kern w:val="2"/>
        </w:rPr>
        <w:t>具体分配时间由基金管理人根据不动产项目实际运营管理情况另行确定</w:t>
      </w:r>
      <w:bookmarkEnd w:id="622"/>
      <w:r w:rsidRPr="00973F8A">
        <w:rPr>
          <w:rFonts w:ascii="Times New Roman" w:hint="eastAsia"/>
          <w:bCs/>
          <w:kern w:val="2"/>
        </w:rPr>
        <w:t>；</w:t>
      </w:r>
    </w:p>
    <w:p w14:paraId="7A7578BE"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（三）每一基金份额享有同等分配权；</w:t>
      </w:r>
    </w:p>
    <w:p w14:paraId="07A5F7FB"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（四）法律法规或监管机关另有规定的，从其规定。</w:t>
      </w:r>
    </w:p>
    <w:p w14:paraId="0526FB7B" w14:textId="77777777" w:rsidR="007358E9" w:rsidRPr="00973F8A" w:rsidRDefault="00AE5219">
      <w:pPr>
        <w:pStyle w:val="Default"/>
        <w:snapToGrid w:val="0"/>
        <w:spacing w:beforeLines="50" w:before="163" w:line="360" w:lineRule="auto"/>
        <w:ind w:firstLineChars="200" w:firstLine="480"/>
        <w:rPr>
          <w:rFonts w:ascii="Times New Roman"/>
          <w:bCs/>
        </w:rPr>
      </w:pPr>
      <w:bookmarkStart w:id="623" w:name="_Hlk188632800"/>
      <w:r w:rsidRPr="00973F8A">
        <w:rPr>
          <w:rFonts w:ascii="Times New Roman" w:hint="eastAsia"/>
          <w:bCs/>
          <w:kern w:val="2"/>
        </w:rPr>
        <w:t>在不违背法律法规规定及基金合同的约定、且对基金份额持有人利益无实质性不</w:t>
      </w:r>
      <w:r w:rsidRPr="00973F8A">
        <w:rPr>
          <w:rFonts w:ascii="Times New Roman" w:hint="eastAsia"/>
          <w:bCs/>
          <w:kern w:val="2"/>
        </w:rPr>
        <w:lastRenderedPageBreak/>
        <w:t>利影</w:t>
      </w:r>
      <w:r w:rsidRPr="00973F8A">
        <w:rPr>
          <w:rFonts w:ascii="Times New Roman" w:hint="eastAsia"/>
          <w:bCs/>
        </w:rPr>
        <w:t>响的前提下，基金管理人可在与基金托管人协商一致，并按照监管部门要求履行适当程序后调整基金收益的分配原则，不需召开基金份额持有人大会</w:t>
      </w:r>
      <w:bookmarkStart w:id="624" w:name="_Hlk188632791"/>
      <w:r w:rsidRPr="00973F8A">
        <w:rPr>
          <w:rFonts w:ascii="Times New Roman" w:hint="eastAsia"/>
          <w:bCs/>
        </w:rPr>
        <w:t>，但应于变更实施日在规定媒介公告</w:t>
      </w:r>
      <w:bookmarkEnd w:id="623"/>
      <w:bookmarkEnd w:id="624"/>
      <w:r w:rsidRPr="00973F8A">
        <w:rPr>
          <w:rFonts w:ascii="Times New Roman" w:hint="eastAsia"/>
          <w:bCs/>
        </w:rPr>
        <w:t>。</w:t>
      </w:r>
    </w:p>
    <w:p w14:paraId="438A4000" w14:textId="77777777" w:rsidR="007358E9" w:rsidRPr="00973F8A" w:rsidRDefault="00AE5219">
      <w:pPr>
        <w:pStyle w:val="Default"/>
        <w:snapToGrid w:val="0"/>
        <w:spacing w:beforeLines="50" w:before="163" w:line="360" w:lineRule="auto"/>
        <w:ind w:firstLineChars="200" w:firstLine="480"/>
        <w:rPr>
          <w:rFonts w:ascii="Times New Roman"/>
          <w:bCs/>
        </w:rPr>
      </w:pPr>
      <w:r w:rsidRPr="00973F8A">
        <w:rPr>
          <w:rFonts w:ascii="Times New Roman" w:hint="eastAsia"/>
          <w:bCs/>
        </w:rPr>
        <w:t>本基金连续</w:t>
      </w:r>
      <w:r w:rsidRPr="00973F8A">
        <w:rPr>
          <w:rFonts w:ascii="Times New Roman" w:hint="eastAsia"/>
          <w:bCs/>
        </w:rPr>
        <w:t>2</w:t>
      </w:r>
      <w:r w:rsidRPr="00973F8A">
        <w:rPr>
          <w:rFonts w:ascii="Times New Roman" w:hint="eastAsia"/>
          <w:bCs/>
        </w:rPr>
        <w:t>年未按照法律法规进行收益分配的，基金管理人应当申请基金终止上市，不需召开基金份额持有人大会。</w:t>
      </w:r>
    </w:p>
    <w:p w14:paraId="29C6212F" w14:textId="77777777" w:rsidR="007358E9" w:rsidRPr="00973F8A" w:rsidRDefault="007358E9">
      <w:pPr>
        <w:pStyle w:val="Default"/>
        <w:snapToGrid w:val="0"/>
        <w:spacing w:beforeLines="50" w:before="163" w:line="360" w:lineRule="auto"/>
        <w:ind w:firstLineChars="200" w:firstLine="480"/>
        <w:rPr>
          <w:rFonts w:ascii="Times New Roman"/>
          <w:bCs/>
        </w:rPr>
      </w:pPr>
    </w:p>
    <w:p w14:paraId="30F3D21B"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25" w:name="_Toc70448521"/>
      <w:bookmarkEnd w:id="620"/>
      <w:r w:rsidRPr="00973F8A">
        <w:rPr>
          <w:rFonts w:eastAsia="黑体" w:hint="eastAsia"/>
          <w:sz w:val="28"/>
          <w:szCs w:val="30"/>
        </w:rPr>
        <w:t>三、收益分配方案</w:t>
      </w:r>
      <w:bookmarkEnd w:id="625"/>
    </w:p>
    <w:p w14:paraId="14D01AF8" w14:textId="77777777" w:rsidR="007358E9" w:rsidRPr="00973F8A" w:rsidRDefault="00AE5219">
      <w:pPr>
        <w:adjustRightInd w:val="0"/>
        <w:snapToGrid w:val="0"/>
        <w:spacing w:beforeLines="50" w:before="163"/>
        <w:ind w:firstLineChars="225" w:firstLine="540"/>
        <w:rPr>
          <w:rFonts w:eastAsia="宋体"/>
          <w:bCs/>
          <w:color w:val="000000"/>
        </w:rPr>
      </w:pPr>
      <w:r w:rsidRPr="00973F8A">
        <w:rPr>
          <w:rFonts w:eastAsia="宋体" w:hint="eastAsia"/>
          <w:bCs/>
          <w:color w:val="000000"/>
        </w:rPr>
        <w:t>基金收益分配方案中应载明权益登记日、收益分配基准日、</w:t>
      </w:r>
      <w:r w:rsidRPr="00973F8A">
        <w:rPr>
          <w:rFonts w:eastAsia="宋体" w:hint="eastAsia"/>
          <w:bCs/>
        </w:rPr>
        <w:t>基金收益分配对象、</w:t>
      </w:r>
      <w:r w:rsidRPr="00973F8A">
        <w:rPr>
          <w:rFonts w:eastAsia="宋体" w:hint="eastAsia"/>
          <w:bCs/>
          <w:color w:val="000000"/>
        </w:rPr>
        <w:t>现金红利发放日、可供分配金额（含净利润、调整项目及调整原因）、按照基金合同约定应分配金额等事项。</w:t>
      </w:r>
    </w:p>
    <w:p w14:paraId="0EA768AC" w14:textId="77777777" w:rsidR="007358E9" w:rsidRPr="00973F8A" w:rsidRDefault="007358E9">
      <w:pPr>
        <w:adjustRightInd w:val="0"/>
        <w:snapToGrid w:val="0"/>
        <w:spacing w:beforeLines="50" w:before="163"/>
        <w:ind w:firstLineChars="225" w:firstLine="540"/>
        <w:rPr>
          <w:rFonts w:eastAsia="宋体"/>
          <w:bCs/>
          <w:color w:val="000000"/>
        </w:rPr>
      </w:pPr>
    </w:p>
    <w:p w14:paraId="47675A6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26" w:name="_Toc70448522"/>
      <w:bookmarkStart w:id="627" w:name="_Toc70537400"/>
      <w:bookmarkStart w:id="628" w:name="_Toc70486972"/>
      <w:r w:rsidRPr="00973F8A">
        <w:rPr>
          <w:rFonts w:eastAsia="黑体" w:hint="eastAsia"/>
          <w:sz w:val="28"/>
          <w:szCs w:val="30"/>
        </w:rPr>
        <w:t>四、收益分配方案的确定、公告与实施</w:t>
      </w:r>
      <w:bookmarkEnd w:id="626"/>
      <w:bookmarkEnd w:id="627"/>
      <w:bookmarkEnd w:id="628"/>
    </w:p>
    <w:p w14:paraId="630361E1" w14:textId="42BF312D" w:rsidR="007358E9" w:rsidRPr="00973F8A" w:rsidRDefault="00AE5219">
      <w:pPr>
        <w:adjustRightInd w:val="0"/>
        <w:snapToGrid w:val="0"/>
        <w:spacing w:beforeLines="50" w:before="163"/>
        <w:ind w:firstLineChars="225" w:firstLine="540"/>
        <w:rPr>
          <w:rFonts w:eastAsia="宋体"/>
          <w:bCs/>
          <w:color w:val="000000"/>
        </w:rPr>
      </w:pPr>
      <w:r w:rsidRPr="00973F8A">
        <w:rPr>
          <w:rFonts w:eastAsia="宋体" w:hint="eastAsia"/>
          <w:bCs/>
          <w:color w:val="000000"/>
        </w:rPr>
        <w:t>本基金收益分配方案由基金管理人拟定，并由基金托管人复核，</w:t>
      </w:r>
      <w:r w:rsidRPr="00973F8A">
        <w:rPr>
          <w:rFonts w:eastAsia="宋体" w:hint="eastAsia"/>
          <w:color w:val="000000"/>
        </w:rPr>
        <w:t>基金管理人应当至少在权益登记日前</w:t>
      </w:r>
      <w:r w:rsidRPr="00973F8A">
        <w:rPr>
          <w:rFonts w:eastAsia="宋体" w:hint="eastAsia"/>
          <w:color w:val="000000"/>
        </w:rPr>
        <w:t>2</w:t>
      </w:r>
      <w:r w:rsidRPr="00973F8A">
        <w:rPr>
          <w:rFonts w:eastAsia="宋体" w:hint="eastAsia"/>
          <w:color w:val="000000"/>
        </w:rPr>
        <w:t>个交易日</w:t>
      </w:r>
      <w:r w:rsidRPr="00973F8A">
        <w:rPr>
          <w:rFonts w:eastAsia="宋体" w:hint="eastAsia"/>
          <w:bCs/>
        </w:rPr>
        <w:t>，依照《公募基金信息披露办法》《基金指引》的有关规定在规定媒介上</w:t>
      </w:r>
      <w:r w:rsidRPr="00973F8A">
        <w:rPr>
          <w:rFonts w:eastAsia="宋体" w:hint="eastAsia"/>
          <w:bCs/>
          <w:color w:val="000000"/>
        </w:rPr>
        <w:t>公告。</w:t>
      </w:r>
    </w:p>
    <w:p w14:paraId="13CECD62" w14:textId="77777777" w:rsidR="007358E9" w:rsidRPr="00973F8A" w:rsidRDefault="007358E9">
      <w:pPr>
        <w:adjustRightInd w:val="0"/>
        <w:snapToGrid w:val="0"/>
        <w:spacing w:beforeLines="50" w:before="163"/>
        <w:ind w:firstLineChars="225" w:firstLine="540"/>
        <w:rPr>
          <w:rFonts w:eastAsia="宋体"/>
          <w:bCs/>
          <w:color w:val="000000"/>
        </w:rPr>
      </w:pPr>
    </w:p>
    <w:p w14:paraId="7FA9D78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29" w:name="_Toc70537401"/>
      <w:bookmarkStart w:id="630" w:name="_Toc70448523"/>
      <w:bookmarkStart w:id="631" w:name="_Toc70486973"/>
      <w:r w:rsidRPr="00973F8A">
        <w:rPr>
          <w:rFonts w:eastAsia="黑体" w:hint="eastAsia"/>
          <w:sz w:val="28"/>
          <w:szCs w:val="30"/>
        </w:rPr>
        <w:t>五、基金收益分配中发生的费用</w:t>
      </w:r>
      <w:bookmarkEnd w:id="629"/>
      <w:bookmarkEnd w:id="630"/>
      <w:bookmarkEnd w:id="631"/>
    </w:p>
    <w:p w14:paraId="31BD64D4" w14:textId="77777777" w:rsidR="007358E9" w:rsidRPr="00973F8A" w:rsidRDefault="00AE5219">
      <w:pPr>
        <w:adjustRightInd w:val="0"/>
        <w:snapToGrid w:val="0"/>
        <w:spacing w:beforeLines="50" w:before="163"/>
        <w:ind w:firstLineChars="225" w:firstLine="540"/>
        <w:rPr>
          <w:rFonts w:eastAsia="宋体"/>
          <w:bCs/>
          <w:color w:val="000000"/>
        </w:rPr>
      </w:pPr>
      <w:r w:rsidRPr="00973F8A">
        <w:rPr>
          <w:rFonts w:eastAsia="宋体" w:hint="eastAsia"/>
          <w:bCs/>
          <w:color w:val="000000"/>
        </w:rPr>
        <w:t>基金收益分配时所发生的银行转账或其他手续费用由投资者自行承担。</w:t>
      </w:r>
      <w:r w:rsidRPr="00973F8A">
        <w:rPr>
          <w:rFonts w:eastAsia="宋体"/>
          <w:bCs/>
          <w:color w:val="000000"/>
        </w:rPr>
        <w:t>当投资人的现金红利小于一定金额，不足以支付银行转账或其他手续费用时，按照基金登记机构的相关规定进行处理</w:t>
      </w:r>
      <w:r w:rsidRPr="00973F8A">
        <w:rPr>
          <w:rFonts w:eastAsia="宋体" w:hint="eastAsia"/>
          <w:bCs/>
          <w:color w:val="000000"/>
        </w:rPr>
        <w:t>。</w:t>
      </w:r>
    </w:p>
    <w:p w14:paraId="49D1E152"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632" w:name="_Toc93226150"/>
      <w:bookmarkStart w:id="633" w:name="_Toc92662708"/>
      <w:bookmarkStart w:id="634" w:name="_Toc141703897"/>
      <w:bookmarkStart w:id="635" w:name="_Toc29695"/>
      <w:bookmarkStart w:id="636" w:name="_Toc63098724"/>
      <w:bookmarkStart w:id="637" w:name="_Toc139991747"/>
      <w:bookmarkStart w:id="638" w:name="_Toc31736"/>
      <w:bookmarkStart w:id="639" w:name="_Toc13255"/>
      <w:bookmarkStart w:id="640" w:name="_Toc21206"/>
      <w:bookmarkStart w:id="641" w:name="_Toc17499"/>
      <w:bookmarkStart w:id="642" w:name="_Toc10894"/>
      <w:bookmarkStart w:id="643" w:name="_Toc128310500"/>
      <w:bookmarkStart w:id="644" w:name="_Toc70537402"/>
      <w:bookmarkStart w:id="645" w:name="_Toc1043"/>
      <w:bookmarkStart w:id="646" w:name="_Toc28961"/>
      <w:bookmarkStart w:id="647" w:name="_Toc23859"/>
      <w:bookmarkStart w:id="648" w:name="_Toc18007"/>
      <w:r w:rsidRPr="00973F8A">
        <w:rPr>
          <w:rFonts w:eastAsia="黑体" w:hint="eastAsia"/>
          <w:sz w:val="32"/>
          <w:szCs w:val="36"/>
        </w:rPr>
        <w:lastRenderedPageBreak/>
        <w:t>第二十部分</w:t>
      </w:r>
      <w:r w:rsidRPr="00973F8A">
        <w:rPr>
          <w:rFonts w:eastAsia="黑体" w:hint="eastAsia"/>
          <w:sz w:val="32"/>
          <w:szCs w:val="36"/>
        </w:rPr>
        <w:t xml:space="preserve">  </w:t>
      </w:r>
      <w:r w:rsidRPr="00973F8A">
        <w:rPr>
          <w:rFonts w:eastAsia="黑体" w:hint="eastAsia"/>
          <w:sz w:val="32"/>
          <w:szCs w:val="36"/>
        </w:rPr>
        <w:t>基金</w:t>
      </w:r>
      <w:bookmarkEnd w:id="632"/>
      <w:bookmarkEnd w:id="633"/>
      <w:r w:rsidRPr="00973F8A">
        <w:rPr>
          <w:rFonts w:eastAsia="黑体" w:hint="eastAsia"/>
          <w:sz w:val="32"/>
          <w:szCs w:val="36"/>
        </w:rPr>
        <w:t>的会计与审计</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13BDEB7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t>一、基金会计政策</w:t>
      </w:r>
    </w:p>
    <w:p w14:paraId="78001F68"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（一）基金管理人为本基金的基金会计责任方，基金托管人承担复核责任；</w:t>
      </w:r>
    </w:p>
    <w:p w14:paraId="37C1C26E"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（二）基金的会计年度为公历年度的</w:t>
      </w:r>
      <w:r w:rsidRPr="00973F8A">
        <w:rPr>
          <w:rFonts w:ascii="Times New Roman" w:hint="eastAsia"/>
          <w:bCs/>
          <w:kern w:val="2"/>
        </w:rPr>
        <w:t>1</w:t>
      </w:r>
      <w:r w:rsidRPr="00973F8A">
        <w:rPr>
          <w:rFonts w:ascii="Times New Roman" w:hint="eastAsia"/>
          <w:bCs/>
          <w:kern w:val="2"/>
        </w:rPr>
        <w:t>月</w:t>
      </w:r>
      <w:r w:rsidRPr="00973F8A">
        <w:rPr>
          <w:rFonts w:ascii="Times New Roman" w:hint="eastAsia"/>
          <w:bCs/>
          <w:kern w:val="2"/>
        </w:rPr>
        <w:t>1</w:t>
      </w:r>
      <w:r w:rsidRPr="00973F8A">
        <w:rPr>
          <w:rFonts w:ascii="Times New Roman" w:hint="eastAsia"/>
          <w:bCs/>
          <w:kern w:val="2"/>
        </w:rPr>
        <w:t>日至</w:t>
      </w:r>
      <w:r w:rsidRPr="00973F8A">
        <w:rPr>
          <w:rFonts w:ascii="Times New Roman" w:hint="eastAsia"/>
          <w:bCs/>
          <w:kern w:val="2"/>
        </w:rPr>
        <w:t>12</w:t>
      </w:r>
      <w:r w:rsidRPr="00973F8A">
        <w:rPr>
          <w:rFonts w:ascii="Times New Roman" w:hint="eastAsia"/>
          <w:bCs/>
          <w:kern w:val="2"/>
        </w:rPr>
        <w:t>月</w:t>
      </w:r>
      <w:r w:rsidRPr="00973F8A">
        <w:rPr>
          <w:rFonts w:ascii="Times New Roman" w:hint="eastAsia"/>
          <w:bCs/>
          <w:kern w:val="2"/>
        </w:rPr>
        <w:t>31</w:t>
      </w:r>
      <w:r w:rsidRPr="00973F8A">
        <w:rPr>
          <w:rFonts w:ascii="Times New Roman" w:hint="eastAsia"/>
          <w:bCs/>
          <w:kern w:val="2"/>
        </w:rPr>
        <w:t>日；基金首次募集的会计年度按如下原则：如果基金合同生效少于</w:t>
      </w:r>
      <w:r w:rsidRPr="00973F8A">
        <w:rPr>
          <w:rFonts w:ascii="Times New Roman" w:hint="eastAsia"/>
          <w:bCs/>
          <w:kern w:val="2"/>
        </w:rPr>
        <w:t>2</w:t>
      </w:r>
      <w:r w:rsidRPr="00973F8A">
        <w:rPr>
          <w:rFonts w:ascii="Times New Roman" w:hint="eastAsia"/>
          <w:bCs/>
          <w:kern w:val="2"/>
        </w:rPr>
        <w:t>个月，可以并入下一个会计年度披露；</w:t>
      </w:r>
    </w:p>
    <w:p w14:paraId="1F4CD44C"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（三）基金核算以人民币为记账本位币，以人民币元为记账单位；</w:t>
      </w:r>
    </w:p>
    <w:p w14:paraId="61793562"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（四）会计制度执行国家有关会计制度；</w:t>
      </w:r>
    </w:p>
    <w:p w14:paraId="0201DF46"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（五）本基金合并层面各项可辨认资产和负债的后续计量模式</w:t>
      </w:r>
    </w:p>
    <w:p w14:paraId="1CDF3EC6"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本基金合并层面可辨认资产主要是投资性房地产</w:t>
      </w:r>
      <w:bookmarkStart w:id="649" w:name="_Hlk188632313"/>
      <w:r w:rsidRPr="00973F8A">
        <w:rPr>
          <w:rFonts w:ascii="Times New Roman" w:hint="eastAsia"/>
          <w:bCs/>
          <w:kern w:val="2"/>
        </w:rPr>
        <w:t>、</w:t>
      </w:r>
      <w:bookmarkEnd w:id="649"/>
      <w:r w:rsidRPr="00973F8A">
        <w:rPr>
          <w:rFonts w:ascii="Times New Roman" w:hint="eastAsia"/>
          <w:bCs/>
          <w:kern w:val="2"/>
        </w:rPr>
        <w:t>金融资产，可辨认负债主要是金融负债，其后续计量模式如下：</w:t>
      </w:r>
    </w:p>
    <w:p w14:paraId="3B77EA34" w14:textId="77777777" w:rsidR="007358E9" w:rsidRPr="00973F8A" w:rsidRDefault="00AE5219">
      <w:pPr>
        <w:pStyle w:val="afb"/>
        <w:numPr>
          <w:ilvl w:val="0"/>
          <w:numId w:val="47"/>
        </w:numPr>
        <w:adjustRightInd w:val="0"/>
        <w:snapToGrid w:val="0"/>
        <w:spacing w:beforeLines="50" w:before="163"/>
        <w:ind w:left="0" w:firstLine="480"/>
        <w:rPr>
          <w:rFonts w:eastAsia="宋体"/>
          <w:bCs/>
          <w:color w:val="000000"/>
        </w:rPr>
      </w:pPr>
      <w:r w:rsidRPr="00973F8A">
        <w:rPr>
          <w:rFonts w:eastAsia="宋体" w:hint="eastAsia"/>
          <w:bCs/>
          <w:color w:val="000000"/>
        </w:rPr>
        <w:t>投资性房地产</w:t>
      </w:r>
    </w:p>
    <w:p w14:paraId="0260A72F"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投资性房地产包括已出租的土地使用权和建筑物，以购买日的公允价值作为购置成本进行初始计量。与投资性房地产有关的后续支出，在相关的经济利益很可能流入本基金且其成本能够可靠的计量时，计入投资性房地产成本；否则，于发生时计入当期损益。</w:t>
      </w:r>
    </w:p>
    <w:p w14:paraId="50FA64D4"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本基金对所有投资性房地产采用成本模式进行后续计量，采用年限平均法对其计提折旧。</w:t>
      </w:r>
    </w:p>
    <w:p w14:paraId="3BCFF665"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bCs/>
          <w:kern w:val="2"/>
        </w:rPr>
        <w:t>对投资性房地产的</w:t>
      </w:r>
      <w:r w:rsidRPr="00973F8A">
        <w:rPr>
          <w:rFonts w:ascii="Times New Roman" w:hint="eastAsia"/>
          <w:bCs/>
          <w:kern w:val="2"/>
        </w:rPr>
        <w:t>折旧年限</w:t>
      </w:r>
      <w:r w:rsidRPr="00973F8A">
        <w:rPr>
          <w:rFonts w:ascii="Times New Roman"/>
          <w:bCs/>
          <w:kern w:val="2"/>
        </w:rPr>
        <w:t>、预计净残值率和折旧方法于每年年度终了进行复核并作适当调整。</w:t>
      </w:r>
    </w:p>
    <w:p w14:paraId="342C43AE"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bCs/>
          <w:kern w:val="2"/>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14:paraId="212D37FD"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bCs/>
          <w:kern w:val="2"/>
        </w:rPr>
        <w:t>当投资性房地产的可收回金额低于其账面价值时，账面价值减记至可收回金额。</w:t>
      </w:r>
    </w:p>
    <w:p w14:paraId="5EC9AD37" w14:textId="769CC4A9"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rPr>
        <w:t>在符合《企业会计准则第</w:t>
      </w:r>
      <w:r w:rsidRPr="00973F8A">
        <w:rPr>
          <w:rFonts w:ascii="Times New Roman"/>
        </w:rPr>
        <w:t>3</w:t>
      </w:r>
      <w:r w:rsidRPr="00973F8A">
        <w:rPr>
          <w:rFonts w:ascii="Times New Roman"/>
        </w:rPr>
        <w:t>号</w:t>
      </w:r>
      <w:r w:rsidRPr="00973F8A">
        <w:rPr>
          <w:rFonts w:ascii="Times New Roman" w:hint="eastAsia"/>
        </w:rPr>
        <w:t>——</w:t>
      </w:r>
      <w:r w:rsidRPr="00973F8A">
        <w:rPr>
          <w:rFonts w:ascii="Times New Roman"/>
        </w:rPr>
        <w:t>投资性房地产》（即有确凿证据证明公允价值持</w:t>
      </w:r>
      <w:r w:rsidRPr="00973F8A">
        <w:rPr>
          <w:rFonts w:ascii="Times New Roman"/>
        </w:rPr>
        <w:lastRenderedPageBreak/>
        <w:t>续可靠计量）、《企业会计准则第</w:t>
      </w:r>
      <w:r w:rsidRPr="00973F8A">
        <w:rPr>
          <w:rFonts w:ascii="Times New Roman"/>
        </w:rPr>
        <w:t>28</w:t>
      </w:r>
      <w:r w:rsidRPr="00973F8A">
        <w:rPr>
          <w:rFonts w:ascii="Times New Roman"/>
        </w:rPr>
        <w:t>号</w:t>
      </w:r>
      <w:r w:rsidRPr="00973F8A">
        <w:rPr>
          <w:rFonts w:ascii="Times New Roman" w:hint="eastAsia"/>
        </w:rPr>
        <w:t>——</w:t>
      </w:r>
      <w:r w:rsidRPr="00973F8A">
        <w:rPr>
          <w:rFonts w:ascii="Times New Roman"/>
        </w:rPr>
        <w:t>会计政策、会计估计变更和差错更正》和最大限</w:t>
      </w:r>
      <w:r w:rsidRPr="00973F8A">
        <w:rPr>
          <w:rFonts w:ascii="Times New Roman"/>
          <w:spacing w:val="-7"/>
        </w:rPr>
        <w:t>度保护基金份额持有人利益的前提下，如不动产项目资产公允价值显著高于账面价值，为了向基金份额持有人提供更可靠、更相关的会计信息，</w:t>
      </w:r>
      <w:r w:rsidRPr="00973F8A">
        <w:rPr>
          <w:rFonts w:ascii="Times New Roman"/>
          <w:spacing w:val="-8"/>
        </w:rPr>
        <w:t>经持有人大会同意并公告，基金管理人可以将相关资产计量从成本模式调整为公允价值模式。</w:t>
      </w:r>
    </w:p>
    <w:p w14:paraId="7A06FBAE" w14:textId="77777777" w:rsidR="007358E9" w:rsidRPr="00973F8A" w:rsidRDefault="00AE5219">
      <w:pPr>
        <w:pStyle w:val="afb"/>
        <w:numPr>
          <w:ilvl w:val="0"/>
          <w:numId w:val="47"/>
        </w:numPr>
        <w:adjustRightInd w:val="0"/>
        <w:snapToGrid w:val="0"/>
        <w:spacing w:beforeLines="50" w:before="163"/>
        <w:ind w:left="0" w:firstLine="480"/>
        <w:rPr>
          <w:rFonts w:eastAsia="宋体"/>
          <w:bCs/>
          <w:color w:val="000000"/>
        </w:rPr>
      </w:pPr>
      <w:r w:rsidRPr="00973F8A">
        <w:rPr>
          <w:rFonts w:eastAsia="宋体" w:hint="eastAsia"/>
          <w:bCs/>
          <w:color w:val="000000"/>
        </w:rPr>
        <w:t>金融资产</w:t>
      </w:r>
    </w:p>
    <w:p w14:paraId="78F24735" w14:textId="77777777" w:rsidR="007358E9" w:rsidRPr="00973F8A" w:rsidRDefault="00AE5219">
      <w:pPr>
        <w:ind w:firstLine="480"/>
        <w:rPr>
          <w:bCs/>
        </w:rPr>
      </w:pPr>
      <w:r w:rsidRPr="00973F8A">
        <w:rPr>
          <w:rFonts w:eastAsia="宋体" w:hint="eastAsia"/>
          <w:bCs/>
          <w:color w:val="000000"/>
        </w:rPr>
        <w:t>本基金的金融资产于初始确认时根据本基金管理金融资产的业务模式和金融资产的合同现金流量特征分类为：以公允价值计量且其变动计入当期损益的金融资产、以摊余成本计量的金融资产。金融资产在初始确认时以公允价值计量，但是因销售商品或提供服务等产生的应收账款未包含重大融资成分或不考虑不超过一年的融资成分的，按照交易价格进行初始计量。对于以公允价值计量且其变动计入当期损益的金融资产，相关交易费用直接计入当期损益，其他类别的金融资产相关交易费用计入其初始确认金额。</w:t>
      </w:r>
    </w:p>
    <w:p w14:paraId="01A2A5FB" w14:textId="77777777" w:rsidR="007358E9" w:rsidRPr="00973F8A" w:rsidRDefault="00AE5219">
      <w:pPr>
        <w:pStyle w:val="afb"/>
        <w:numPr>
          <w:ilvl w:val="0"/>
          <w:numId w:val="47"/>
        </w:numPr>
        <w:adjustRightInd w:val="0"/>
        <w:snapToGrid w:val="0"/>
        <w:spacing w:beforeLines="50" w:before="163"/>
        <w:ind w:left="0" w:firstLine="480"/>
        <w:rPr>
          <w:rFonts w:eastAsia="宋体"/>
          <w:bCs/>
          <w:color w:val="000000"/>
        </w:rPr>
      </w:pPr>
      <w:r w:rsidRPr="00973F8A">
        <w:rPr>
          <w:rFonts w:eastAsia="宋体" w:hint="eastAsia"/>
          <w:bCs/>
          <w:color w:val="000000"/>
        </w:rPr>
        <w:t>金融负债</w:t>
      </w:r>
    </w:p>
    <w:p w14:paraId="57C64D0C"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金融负债于初始确认时分类为以摊余成本计量的金融负债和以公允价值计量且其变动计入当期损益的金融负债。本基金的金融负债主要为以摊余成本计量的金融负债，包括应付账款、其他应付款及借款等。该类金融负债按其公允价值扣除交易费用后的金额进行初始计量，并采用实际利率法进行后续计量。当金融负债的现时义务全部或部分已经解除时，本基金终止确认该金融负债或义务已解除的部分。终止确认部分的账面价值与支付的对价之间的差额，计入当期损益。</w:t>
      </w:r>
    </w:p>
    <w:p w14:paraId="6D86AE68"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（六）本基金独立建账、独立核算；</w:t>
      </w:r>
    </w:p>
    <w:p w14:paraId="62DDCA69"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（七）基金管理人及基金托管人各自保留完整的会计账目、凭证并进行日常的会计核算，按照有关规定编制基金会计报表；</w:t>
      </w:r>
    </w:p>
    <w:p w14:paraId="71AAF715"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（八）基金托管人定期与基金管理人就基金的会计核算、报表编制等进行核对并确认；</w:t>
      </w:r>
    </w:p>
    <w:p w14:paraId="46D5D1C5" w14:textId="77317D8E" w:rsidR="007358E9" w:rsidRPr="00973F8A" w:rsidRDefault="00AE5219">
      <w:pPr>
        <w:pStyle w:val="Default"/>
        <w:snapToGrid w:val="0"/>
        <w:spacing w:beforeLines="50" w:before="163" w:line="360" w:lineRule="auto"/>
        <w:ind w:firstLineChars="200" w:firstLine="480"/>
        <w:jc w:val="both"/>
        <w:rPr>
          <w:bCs/>
        </w:rPr>
      </w:pPr>
      <w:r w:rsidRPr="00973F8A">
        <w:rPr>
          <w:rFonts w:hint="eastAsia"/>
          <w:bCs/>
        </w:rPr>
        <w:t>（九）基金应按照法律法规、企业会计准则及中国证监会相关规定进行资产负债确认计量，编制不动产项目合并及单独财务报表，财务报表至少包括资产负债表、利润表、现金流量表、所有者权益变动表及报表附注。</w:t>
      </w:r>
    </w:p>
    <w:p w14:paraId="13DD5733" w14:textId="77777777" w:rsidR="007358E9" w:rsidRPr="00973F8A" w:rsidRDefault="007358E9">
      <w:pPr>
        <w:pStyle w:val="Default"/>
        <w:snapToGrid w:val="0"/>
        <w:spacing w:beforeLines="50" w:before="163" w:line="360" w:lineRule="auto"/>
        <w:ind w:firstLineChars="200" w:firstLine="480"/>
        <w:rPr>
          <w:bCs/>
        </w:rPr>
      </w:pPr>
    </w:p>
    <w:p w14:paraId="2D66F0D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r w:rsidRPr="00973F8A">
        <w:rPr>
          <w:rFonts w:eastAsia="黑体" w:hint="eastAsia"/>
          <w:sz w:val="28"/>
          <w:szCs w:val="30"/>
        </w:rPr>
        <w:lastRenderedPageBreak/>
        <w:t>二、基金的年度审计</w:t>
      </w:r>
    </w:p>
    <w:p w14:paraId="6131E2C9"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（一）基金管理人聘请与基金管理人、基金托管人相互独立的符合《证券法》规定的会计师事务所及其注册会计师对本基金的年度财务报表进行审计。</w:t>
      </w:r>
    </w:p>
    <w:p w14:paraId="51D616D4"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（二）会计师事务所更换经办注册会计师，应事先征得基金管理人同意。</w:t>
      </w:r>
    </w:p>
    <w:p w14:paraId="1D36ACBE"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（三）基金管理人认为有充足理由更换会计师事务所，须通报基金托管人。更换会计师事务所需按照有关规定在规定媒介公告。</w:t>
      </w:r>
    </w:p>
    <w:p w14:paraId="558DB3D0" w14:textId="77777777" w:rsidR="007358E9" w:rsidRPr="00973F8A" w:rsidRDefault="00AE5219">
      <w:pPr>
        <w:pStyle w:val="Default"/>
        <w:snapToGrid w:val="0"/>
        <w:spacing w:beforeLines="50" w:before="163" w:line="360" w:lineRule="auto"/>
        <w:ind w:firstLineChars="200" w:firstLine="480"/>
        <w:jc w:val="both"/>
        <w:rPr>
          <w:rFonts w:ascii="Times New Roman"/>
          <w:bCs/>
          <w:kern w:val="2"/>
        </w:rPr>
      </w:pPr>
      <w:r w:rsidRPr="00973F8A">
        <w:rPr>
          <w:rFonts w:ascii="Times New Roman" w:hint="eastAsia"/>
          <w:bCs/>
          <w:kern w:val="2"/>
        </w:rPr>
        <w:t>（四）会计师事务所在年度审计中应当评价基金管理人和评估机构采用的评估方法和参数的合理性。</w:t>
      </w:r>
    </w:p>
    <w:p w14:paraId="383814A5" w14:textId="77777777" w:rsidR="007358E9" w:rsidRPr="00973F8A" w:rsidRDefault="007358E9">
      <w:pPr>
        <w:adjustRightInd w:val="0"/>
        <w:snapToGrid w:val="0"/>
        <w:spacing w:beforeLines="50" w:before="163"/>
        <w:ind w:firstLine="480"/>
        <w:rPr>
          <w:rFonts w:eastAsia="宋体"/>
          <w:bCs/>
          <w:color w:val="000000"/>
        </w:rPr>
      </w:pPr>
    </w:p>
    <w:p w14:paraId="5A7CCEDD"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650" w:name="_Hlt4221115"/>
      <w:bookmarkStart w:id="651" w:name="_Toc93226151"/>
      <w:bookmarkStart w:id="652" w:name="_Toc92662709"/>
      <w:bookmarkStart w:id="653" w:name="_Toc193"/>
      <w:bookmarkStart w:id="654" w:name="_Toc8512"/>
      <w:bookmarkStart w:id="655" w:name="_Toc31866"/>
      <w:bookmarkStart w:id="656" w:name="_Toc3056"/>
      <w:bookmarkStart w:id="657" w:name="_Toc29289"/>
      <w:bookmarkStart w:id="658" w:name="_Toc11049"/>
      <w:bookmarkStart w:id="659" w:name="_Toc1173"/>
      <w:bookmarkStart w:id="660" w:name="_Toc128310501"/>
      <w:bookmarkStart w:id="661" w:name="_Toc141703898"/>
      <w:bookmarkStart w:id="662" w:name="_Toc12028"/>
      <w:bookmarkStart w:id="663" w:name="_Toc1421"/>
      <w:bookmarkStart w:id="664" w:name="_Toc139991748"/>
      <w:bookmarkStart w:id="665" w:name="_Toc11802"/>
      <w:bookmarkStart w:id="666" w:name="_Toc70537405"/>
      <w:bookmarkStart w:id="667" w:name="_Toc63098725"/>
      <w:bookmarkEnd w:id="650"/>
      <w:r w:rsidRPr="00973F8A">
        <w:rPr>
          <w:rFonts w:eastAsia="黑体" w:hint="eastAsia"/>
          <w:sz w:val="32"/>
          <w:szCs w:val="36"/>
        </w:rPr>
        <w:lastRenderedPageBreak/>
        <w:t>第二十一部分</w:t>
      </w:r>
      <w:r w:rsidRPr="00973F8A">
        <w:rPr>
          <w:rFonts w:eastAsia="黑体" w:hint="eastAsia"/>
          <w:sz w:val="32"/>
          <w:szCs w:val="36"/>
        </w:rPr>
        <w:t xml:space="preserve">  </w:t>
      </w:r>
      <w:r w:rsidRPr="00973F8A">
        <w:rPr>
          <w:rFonts w:eastAsia="黑体" w:hint="eastAsia"/>
          <w:sz w:val="32"/>
          <w:szCs w:val="36"/>
        </w:rPr>
        <w:t>基金</w:t>
      </w:r>
      <w:bookmarkEnd w:id="651"/>
      <w:bookmarkEnd w:id="652"/>
      <w:r w:rsidRPr="00973F8A">
        <w:rPr>
          <w:rFonts w:eastAsia="黑体" w:hint="eastAsia"/>
          <w:sz w:val="32"/>
          <w:szCs w:val="36"/>
        </w:rPr>
        <w:t>的信息披露</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0118D4B9" w14:textId="77777777" w:rsidR="007358E9" w:rsidRPr="00973F8A" w:rsidRDefault="007358E9">
      <w:pPr>
        <w:adjustRightInd w:val="0"/>
        <w:snapToGrid w:val="0"/>
        <w:spacing w:beforeLines="50" w:before="163"/>
        <w:ind w:firstLine="480"/>
        <w:rPr>
          <w:rFonts w:eastAsia="宋体"/>
          <w:bCs/>
          <w:color w:val="000000"/>
        </w:rPr>
      </w:pPr>
    </w:p>
    <w:p w14:paraId="30A567EB" w14:textId="6C226B99"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68" w:name="_Toc70448528"/>
      <w:bookmarkStart w:id="669" w:name="_Toc70537406"/>
      <w:bookmarkStart w:id="670" w:name="_Toc70486978"/>
      <w:r w:rsidRPr="00973F8A">
        <w:rPr>
          <w:rFonts w:eastAsia="黑体" w:hint="eastAsia"/>
          <w:sz w:val="28"/>
          <w:szCs w:val="30"/>
        </w:rPr>
        <w:t>一、本基金的信息披露应符合《基金法》《公募基金运作办法》《公募基金信息披露办法》《基金指引》《商业不动产基金公告》《上交所基金上市规则》《临时报告指引》《年度报告指引》等上交所</w:t>
      </w:r>
      <w:r w:rsidRPr="00973F8A">
        <w:rPr>
          <w:rFonts w:eastAsia="黑体"/>
          <w:sz w:val="28"/>
          <w:szCs w:val="30"/>
        </w:rPr>
        <w:t>业务规则</w:t>
      </w:r>
      <w:r w:rsidRPr="00973F8A">
        <w:rPr>
          <w:rFonts w:eastAsia="黑体" w:hint="eastAsia"/>
          <w:sz w:val="28"/>
          <w:szCs w:val="30"/>
        </w:rPr>
        <w:t>、基金合同及其他有关规定，相关法律法规关于信息披露的规定发生变化时，本基金从其最新规定。</w:t>
      </w:r>
      <w:bookmarkEnd w:id="668"/>
      <w:bookmarkEnd w:id="669"/>
      <w:bookmarkEnd w:id="670"/>
    </w:p>
    <w:p w14:paraId="54906A6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应当充分披露与产品特征相关的重要信息，确不适用的常规基金信息披露事项，可不予披露，包括但不限于：于每周披露基金资产净值和基金份额净值，于半年度和年度最后一个交易日披露基金份额净值和基金份额累计净值，在定期报告中披露基金净值增长率及相关比较信息。</w:t>
      </w:r>
    </w:p>
    <w:p w14:paraId="434DDF92" w14:textId="77777777" w:rsidR="007358E9" w:rsidRPr="00973F8A" w:rsidRDefault="007358E9">
      <w:pPr>
        <w:adjustRightInd w:val="0"/>
        <w:snapToGrid w:val="0"/>
        <w:spacing w:beforeLines="50" w:before="163"/>
        <w:ind w:firstLine="480"/>
        <w:rPr>
          <w:rFonts w:eastAsia="宋体"/>
          <w:bCs/>
          <w:color w:val="000000"/>
        </w:rPr>
      </w:pPr>
    </w:p>
    <w:p w14:paraId="1D86BB6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71" w:name="_Toc70537407"/>
      <w:bookmarkStart w:id="672" w:name="_Toc70448529"/>
      <w:bookmarkStart w:id="673" w:name="_Toc70486979"/>
      <w:r w:rsidRPr="00973F8A">
        <w:rPr>
          <w:rFonts w:eastAsia="黑体" w:hint="eastAsia"/>
          <w:sz w:val="28"/>
          <w:szCs w:val="30"/>
        </w:rPr>
        <w:t>二、信息披露义务人</w:t>
      </w:r>
      <w:bookmarkEnd w:id="671"/>
      <w:bookmarkEnd w:id="672"/>
      <w:bookmarkEnd w:id="673"/>
    </w:p>
    <w:p w14:paraId="54D056A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本基金信息披露义务人包括基金管理人、基金托管人、召集基金份额持有人大会的基金份额持有人等法律、行政法规和中国证监会规定的自然人、法人和非法人组织。</w:t>
      </w:r>
    </w:p>
    <w:p w14:paraId="579A192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本基金信息披露义务人</w:t>
      </w:r>
      <w:r w:rsidRPr="00973F8A">
        <w:rPr>
          <w:rFonts w:eastAsia="宋体" w:hint="eastAsia"/>
          <w:color w:val="000000"/>
        </w:rPr>
        <w:t>以保护基金份额持有人利益为根本出发点，</w:t>
      </w:r>
      <w:r w:rsidRPr="00973F8A">
        <w:rPr>
          <w:rFonts w:eastAsia="宋体" w:hint="eastAsia"/>
          <w:bCs/>
          <w:color w:val="000000"/>
        </w:rPr>
        <w:t>按照法律法规和中国证监会的规定披露基金信息，并保证所披露信息的真实性、准确性、完整性</w:t>
      </w:r>
      <w:r w:rsidRPr="00973F8A">
        <w:rPr>
          <w:rFonts w:eastAsia="宋体" w:hint="eastAsia"/>
          <w:color w:val="000000"/>
        </w:rPr>
        <w:t>、及时性、简明性和易得性</w:t>
      </w:r>
      <w:r w:rsidRPr="00973F8A">
        <w:rPr>
          <w:rFonts w:eastAsia="宋体" w:hint="eastAsia"/>
          <w:bCs/>
          <w:color w:val="000000"/>
        </w:rPr>
        <w:t>。</w:t>
      </w:r>
    </w:p>
    <w:p w14:paraId="4DC3624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本基金信息披露义务人应当在中国证监会规定时间内，将应予披露的基金信息通过中国证监会规定媒介披露，并保证基金投资者能够按照基金合同约定的时间和方式查阅或者复制公开披露的信息资料。</w:t>
      </w:r>
    </w:p>
    <w:p w14:paraId="5B9F1736" w14:textId="77777777" w:rsidR="007358E9" w:rsidRPr="00973F8A" w:rsidRDefault="007358E9">
      <w:pPr>
        <w:adjustRightInd w:val="0"/>
        <w:snapToGrid w:val="0"/>
        <w:spacing w:beforeLines="50" w:before="163"/>
        <w:ind w:firstLine="480"/>
        <w:rPr>
          <w:rFonts w:eastAsia="宋体"/>
          <w:bCs/>
          <w:color w:val="000000"/>
        </w:rPr>
      </w:pPr>
    </w:p>
    <w:p w14:paraId="014A5A66"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74" w:name="_Toc70537408"/>
      <w:bookmarkStart w:id="675" w:name="_Toc70448530"/>
      <w:bookmarkStart w:id="676" w:name="_Toc70486980"/>
      <w:r w:rsidRPr="00973F8A">
        <w:rPr>
          <w:rFonts w:eastAsia="黑体" w:hint="eastAsia"/>
          <w:sz w:val="28"/>
          <w:szCs w:val="30"/>
        </w:rPr>
        <w:t>三、本基金信息披露义务人承诺公开披露的基金信息，不得有下列行为：</w:t>
      </w:r>
      <w:bookmarkEnd w:id="674"/>
      <w:bookmarkEnd w:id="675"/>
      <w:bookmarkEnd w:id="676"/>
    </w:p>
    <w:p w14:paraId="1C7A9E20"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（一）虚假记载、误导性陈述或者重大遗漏；</w:t>
      </w:r>
    </w:p>
    <w:p w14:paraId="2710E567"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lastRenderedPageBreak/>
        <w:t>（二）对证券投资业绩进行预测；</w:t>
      </w:r>
    </w:p>
    <w:p w14:paraId="4E3D731A"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（三）违规承诺收益或者承担损失；</w:t>
      </w:r>
    </w:p>
    <w:p w14:paraId="26758400"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（四）诋毁其他基金管理人、基金托管人或者基金销售机构；</w:t>
      </w:r>
    </w:p>
    <w:p w14:paraId="0555C42D"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（五）登载任何自然人、法人或者其他组织的祝贺性、恭维性或推荐性的文字；</w:t>
      </w:r>
    </w:p>
    <w:p w14:paraId="4653B376" w14:textId="77777777" w:rsidR="007358E9" w:rsidRPr="00973F8A" w:rsidRDefault="00AE5219">
      <w:pPr>
        <w:pStyle w:val="Default"/>
        <w:snapToGrid w:val="0"/>
        <w:spacing w:beforeLines="50" w:before="163" w:line="360" w:lineRule="auto"/>
        <w:ind w:firstLineChars="200" w:firstLine="480"/>
        <w:rPr>
          <w:rFonts w:ascii="Times New Roman"/>
          <w:bCs/>
          <w:kern w:val="2"/>
        </w:rPr>
      </w:pPr>
      <w:r w:rsidRPr="00973F8A">
        <w:rPr>
          <w:rFonts w:ascii="Times New Roman" w:hint="eastAsia"/>
          <w:bCs/>
          <w:kern w:val="2"/>
        </w:rPr>
        <w:t>（六）中国证监会禁止的其他行为。</w:t>
      </w:r>
    </w:p>
    <w:p w14:paraId="141889CA" w14:textId="77777777" w:rsidR="007358E9" w:rsidRPr="00973F8A" w:rsidRDefault="007358E9">
      <w:pPr>
        <w:adjustRightInd w:val="0"/>
        <w:snapToGrid w:val="0"/>
        <w:spacing w:beforeLines="50" w:before="163"/>
        <w:ind w:firstLine="480"/>
        <w:rPr>
          <w:rFonts w:eastAsia="宋体"/>
          <w:bCs/>
          <w:color w:val="000000"/>
        </w:rPr>
      </w:pPr>
    </w:p>
    <w:p w14:paraId="0C6ACEA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77" w:name="_Toc70448531"/>
      <w:bookmarkStart w:id="678" w:name="_Toc70537409"/>
      <w:bookmarkStart w:id="679" w:name="_Toc70486981"/>
      <w:r w:rsidRPr="00973F8A">
        <w:rPr>
          <w:rFonts w:eastAsia="黑体" w:hint="eastAsia"/>
          <w:sz w:val="28"/>
          <w:szCs w:val="30"/>
        </w:rPr>
        <w:t>四、本基金公开披露的信息应采用中文文本。如同时采用外文文本的，基金信息披露义务人应保证不同文本的内容一致。不同文本之间发生歧义的，以中文文本为准。</w:t>
      </w:r>
      <w:bookmarkEnd w:id="677"/>
      <w:bookmarkEnd w:id="678"/>
      <w:bookmarkEnd w:id="679"/>
    </w:p>
    <w:p w14:paraId="7886559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本基金公开披露的信息采用阿拉伯数字；除特别说明外，货币单位为人民币元。</w:t>
      </w:r>
    </w:p>
    <w:p w14:paraId="548FB21E" w14:textId="77777777" w:rsidR="007358E9" w:rsidRPr="00973F8A" w:rsidRDefault="007358E9">
      <w:pPr>
        <w:adjustRightInd w:val="0"/>
        <w:snapToGrid w:val="0"/>
        <w:spacing w:beforeLines="50" w:before="163"/>
        <w:ind w:firstLine="480"/>
        <w:rPr>
          <w:rFonts w:eastAsia="宋体"/>
          <w:bCs/>
          <w:color w:val="000000"/>
        </w:rPr>
      </w:pPr>
    </w:p>
    <w:p w14:paraId="27B0FE6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80" w:name="_Toc70486982"/>
      <w:bookmarkStart w:id="681" w:name="_Toc70537410"/>
      <w:bookmarkStart w:id="682" w:name="_Toc70448532"/>
      <w:r w:rsidRPr="00973F8A">
        <w:rPr>
          <w:rFonts w:eastAsia="黑体" w:hint="eastAsia"/>
          <w:sz w:val="28"/>
          <w:szCs w:val="30"/>
        </w:rPr>
        <w:t>五、公开披露的基金信息</w:t>
      </w:r>
      <w:bookmarkEnd w:id="680"/>
      <w:bookmarkEnd w:id="681"/>
      <w:bookmarkEnd w:id="682"/>
    </w:p>
    <w:p w14:paraId="4C1C25D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公开披露的基金信息包括：</w:t>
      </w:r>
    </w:p>
    <w:p w14:paraId="6EE43E9B"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（一）基金合同、基金招募说明书、基金托管协议、基金产品资料概要</w:t>
      </w:r>
    </w:p>
    <w:p w14:paraId="4542C588" w14:textId="77777777" w:rsidR="007358E9" w:rsidRPr="00973F8A" w:rsidRDefault="00AE5219">
      <w:pPr>
        <w:pStyle w:val="afb"/>
        <w:numPr>
          <w:ilvl w:val="0"/>
          <w:numId w:val="48"/>
        </w:numPr>
        <w:adjustRightInd w:val="0"/>
        <w:snapToGrid w:val="0"/>
        <w:spacing w:beforeLines="50" w:before="163"/>
        <w:ind w:left="0" w:firstLine="480"/>
        <w:rPr>
          <w:rFonts w:eastAsia="宋体"/>
          <w:bCs/>
          <w:color w:val="000000"/>
        </w:rPr>
      </w:pPr>
      <w:r w:rsidRPr="00973F8A">
        <w:rPr>
          <w:rFonts w:eastAsia="宋体" w:hint="eastAsia"/>
          <w:bCs/>
          <w:color w:val="000000"/>
        </w:rPr>
        <w:t>基金合同是界定基金合同当事人的各项权利、义务关系，明确基金份额持有人大会召开的规则及具体程序，说明基金产品的特性等涉及基金投资者重大利益的事项的法律文件。</w:t>
      </w:r>
    </w:p>
    <w:p w14:paraId="2DA0CAC0" w14:textId="77777777" w:rsidR="007358E9" w:rsidRPr="00973F8A" w:rsidRDefault="00AE5219">
      <w:pPr>
        <w:pStyle w:val="afb"/>
        <w:numPr>
          <w:ilvl w:val="0"/>
          <w:numId w:val="48"/>
        </w:numPr>
        <w:adjustRightInd w:val="0"/>
        <w:snapToGrid w:val="0"/>
        <w:spacing w:beforeLines="50" w:before="163"/>
        <w:ind w:left="0" w:firstLine="480"/>
        <w:rPr>
          <w:rFonts w:eastAsia="宋体"/>
          <w:bCs/>
          <w:color w:val="000000"/>
        </w:rPr>
      </w:pPr>
      <w:r w:rsidRPr="00973F8A">
        <w:rPr>
          <w:rFonts w:eastAsia="宋体" w:hint="eastAsia"/>
          <w:bCs/>
          <w:color w:val="000000"/>
        </w:rPr>
        <w:t>基金招募说明书应当最大限度地披露影响基金投资者决策的全部事项，说明基金认购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C8EE126" w14:textId="77777777" w:rsidR="007358E9" w:rsidRPr="00973F8A" w:rsidRDefault="00AE5219">
      <w:pPr>
        <w:pStyle w:val="afb"/>
        <w:numPr>
          <w:ilvl w:val="0"/>
          <w:numId w:val="48"/>
        </w:numPr>
        <w:adjustRightInd w:val="0"/>
        <w:snapToGrid w:val="0"/>
        <w:spacing w:beforeLines="50" w:before="163"/>
        <w:ind w:left="0" w:firstLine="480"/>
        <w:rPr>
          <w:rFonts w:eastAsia="宋体"/>
          <w:bCs/>
          <w:color w:val="000000"/>
        </w:rPr>
      </w:pPr>
      <w:r w:rsidRPr="00973F8A">
        <w:rPr>
          <w:rFonts w:eastAsia="宋体" w:hint="eastAsia"/>
          <w:bCs/>
          <w:color w:val="000000"/>
        </w:rPr>
        <w:t>基金托管协议是界定基金托管人和基金管理人在基金财产保管及基金运作监督</w:t>
      </w:r>
      <w:r w:rsidRPr="00973F8A">
        <w:rPr>
          <w:rFonts w:eastAsia="宋体" w:hint="eastAsia"/>
          <w:bCs/>
          <w:color w:val="000000"/>
        </w:rPr>
        <w:lastRenderedPageBreak/>
        <w:t>等活动中的权利、义务关系的法律文件。</w:t>
      </w:r>
    </w:p>
    <w:p w14:paraId="60602786" w14:textId="77777777" w:rsidR="007358E9" w:rsidRPr="00973F8A" w:rsidRDefault="00AE5219">
      <w:pPr>
        <w:pStyle w:val="afb"/>
        <w:numPr>
          <w:ilvl w:val="0"/>
          <w:numId w:val="48"/>
        </w:numPr>
        <w:adjustRightInd w:val="0"/>
        <w:snapToGrid w:val="0"/>
        <w:spacing w:beforeLines="50" w:before="163"/>
        <w:ind w:left="0" w:firstLine="480"/>
        <w:rPr>
          <w:rFonts w:eastAsia="宋体"/>
          <w:bCs/>
          <w:color w:val="000000"/>
        </w:rPr>
      </w:pPr>
      <w:r w:rsidRPr="00973F8A">
        <w:rPr>
          <w:rFonts w:eastAsia="宋体" w:hint="eastAsia"/>
          <w:bCs/>
          <w:color w:val="00000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3D92CC6" w14:textId="77777777" w:rsidR="007358E9" w:rsidRPr="00973F8A" w:rsidRDefault="00AE5219">
      <w:pPr>
        <w:pStyle w:val="afb"/>
        <w:numPr>
          <w:ilvl w:val="0"/>
          <w:numId w:val="48"/>
        </w:numPr>
        <w:adjustRightInd w:val="0"/>
        <w:snapToGrid w:val="0"/>
        <w:spacing w:beforeLines="50" w:before="163"/>
        <w:ind w:left="0" w:firstLine="480"/>
        <w:rPr>
          <w:rFonts w:eastAsia="宋体"/>
          <w:bCs/>
          <w:color w:val="000000"/>
        </w:rPr>
      </w:pPr>
      <w:r w:rsidRPr="00973F8A">
        <w:rPr>
          <w:rFonts w:eastAsia="宋体" w:hint="eastAsia"/>
          <w:bCs/>
          <w:color w:val="000000"/>
        </w:rPr>
        <w:t>基金募集申请经中国证监会注册后，基金管理人在基金份额发售的</w:t>
      </w:r>
      <w:r w:rsidRPr="00973F8A">
        <w:rPr>
          <w:rFonts w:eastAsia="宋体" w:hint="eastAsia"/>
          <w:bCs/>
          <w:color w:val="000000"/>
        </w:rPr>
        <w:t>3</w:t>
      </w:r>
      <w:r w:rsidRPr="00973F8A">
        <w:rPr>
          <w:rFonts w:eastAsia="宋体" w:hint="eastAsia"/>
          <w:bCs/>
          <w:color w:val="000000"/>
        </w:rPr>
        <w:t>日前，将基金份额发售公告、基金招募说明书提示性公告、基金合同提示性公告登载在规定媒介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1D9793C1"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（二）基金发售方案、询价公告</w:t>
      </w:r>
    </w:p>
    <w:p w14:paraId="5B0C153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基金管理人应当就本基金发售、询价的具体事宜编制基金发售方案及询价公告，</w:t>
      </w:r>
      <w:r w:rsidRPr="00973F8A">
        <w:rPr>
          <w:rFonts w:eastAsia="宋体" w:hint="eastAsia"/>
          <w:color w:val="000000"/>
          <w:szCs w:val="24"/>
        </w:rPr>
        <w:t>上海证券交易所</w:t>
      </w:r>
      <w:r w:rsidRPr="00973F8A">
        <w:rPr>
          <w:rFonts w:eastAsia="宋体" w:hint="eastAsia"/>
          <w:bCs/>
          <w:color w:val="000000"/>
        </w:rPr>
        <w:t>对发售申请无异议的，连同基金合同、招募说明书及产品资料概要登载于规定媒介。</w:t>
      </w:r>
    </w:p>
    <w:p w14:paraId="7996274E"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（三）基金份额发售公告</w:t>
      </w:r>
    </w:p>
    <w:p w14:paraId="106EDD1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基金管理人应当就基金份额发售的具体事宜编制基金份额发售公告，并在基金份额发售首日的</w:t>
      </w:r>
      <w:r w:rsidRPr="00973F8A">
        <w:rPr>
          <w:rFonts w:eastAsia="宋体" w:hint="eastAsia"/>
          <w:bCs/>
          <w:color w:val="000000"/>
        </w:rPr>
        <w:t>3</w:t>
      </w:r>
      <w:r w:rsidRPr="00973F8A">
        <w:rPr>
          <w:rFonts w:eastAsia="宋体" w:hint="eastAsia"/>
          <w:bCs/>
          <w:color w:val="000000"/>
        </w:rPr>
        <w:t>日前登载于规定媒介上。</w:t>
      </w:r>
    </w:p>
    <w:p w14:paraId="08256C18"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（四）基金合同生效公告</w:t>
      </w:r>
    </w:p>
    <w:p w14:paraId="1EB07DE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基金管理人应当在基金合同生效的次日</w:t>
      </w:r>
      <w:r w:rsidRPr="00973F8A">
        <w:rPr>
          <w:rFonts w:eastAsia="宋体" w:hint="eastAsia"/>
          <w:color w:val="000000"/>
        </w:rPr>
        <w:t>（若遇法定节假日规定报刊休刊，则顺延至法定节假日后首个出报日。下同）</w:t>
      </w:r>
      <w:r w:rsidRPr="00973F8A">
        <w:rPr>
          <w:rFonts w:eastAsia="宋体" w:hint="eastAsia"/>
          <w:bCs/>
          <w:color w:val="000000"/>
        </w:rPr>
        <w:t>在规定媒介上登载基金合同生效公告。</w:t>
      </w:r>
    </w:p>
    <w:p w14:paraId="73DBE98D"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（五）基金份额上市交易公告书</w:t>
      </w:r>
    </w:p>
    <w:p w14:paraId="569BBB1C"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本基金基金份额获准在</w:t>
      </w:r>
      <w:r w:rsidRPr="00973F8A">
        <w:rPr>
          <w:rFonts w:eastAsia="宋体" w:hint="eastAsia"/>
          <w:color w:val="000000"/>
          <w:szCs w:val="24"/>
        </w:rPr>
        <w:t>上海证券交易所</w:t>
      </w:r>
      <w:r w:rsidRPr="00973F8A">
        <w:rPr>
          <w:rFonts w:eastAsia="宋体" w:hint="eastAsia"/>
          <w:color w:val="000000"/>
        </w:rPr>
        <w:t>上市交易的，基金管理人应当在基金份额上市交易的</w:t>
      </w:r>
      <w:r w:rsidRPr="00973F8A">
        <w:rPr>
          <w:rFonts w:eastAsia="宋体" w:hint="eastAsia"/>
          <w:color w:val="000000"/>
        </w:rPr>
        <w:t>3</w:t>
      </w:r>
      <w:r w:rsidRPr="00973F8A">
        <w:rPr>
          <w:rFonts w:eastAsia="宋体" w:hint="eastAsia"/>
          <w:color w:val="000000"/>
        </w:rPr>
        <w:t>个工作日前，将基金份额上市交易公告书登载于规定媒介上。</w:t>
      </w:r>
    </w:p>
    <w:p w14:paraId="2F6608CD"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（六）基金定期报告，包括基金年度报告、基金中期报告和基金季度报告</w:t>
      </w:r>
    </w:p>
    <w:p w14:paraId="786C5BF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基金管理人应当在每年结束之日起三个月内，编制完成基金年度报告，将年度报告</w:t>
      </w:r>
      <w:r w:rsidRPr="00973F8A">
        <w:rPr>
          <w:rFonts w:eastAsia="宋体" w:hint="eastAsia"/>
          <w:bCs/>
          <w:color w:val="000000"/>
        </w:rPr>
        <w:lastRenderedPageBreak/>
        <w:t>正文登载于规定网站上，并将年度提示性报告登载在规定报刊上。基金年度报告中的财务会计报告应当经过</w:t>
      </w:r>
      <w:r w:rsidRPr="00973F8A">
        <w:rPr>
          <w:rFonts w:eastAsia="宋体" w:hint="eastAsia"/>
          <w:bCs/>
        </w:rPr>
        <w:t>符合《证券法》规定</w:t>
      </w:r>
      <w:r w:rsidRPr="00973F8A">
        <w:rPr>
          <w:rFonts w:eastAsia="宋体" w:hint="eastAsia"/>
          <w:color w:val="000000"/>
        </w:rPr>
        <w:t>的会计师事务所</w:t>
      </w:r>
      <w:r w:rsidRPr="00973F8A">
        <w:rPr>
          <w:rFonts w:eastAsia="宋体" w:hint="eastAsia"/>
          <w:bCs/>
          <w:color w:val="000000"/>
        </w:rPr>
        <w:t>审计。</w:t>
      </w:r>
    </w:p>
    <w:p w14:paraId="7010F51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基金管理人应当在上半年结束之日起两个月内，编制完成基金中期报告，将中期报告登载在规定网站上，并将中期报告提示性公告登载在规定报刊上。</w:t>
      </w:r>
    </w:p>
    <w:p w14:paraId="5598200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基金管理人应当在季度结束之日起</w:t>
      </w:r>
      <w:r w:rsidRPr="00973F8A">
        <w:rPr>
          <w:rFonts w:eastAsia="宋体" w:hint="eastAsia"/>
          <w:bCs/>
          <w:color w:val="000000"/>
        </w:rPr>
        <w:t>15</w:t>
      </w:r>
      <w:r w:rsidRPr="00973F8A">
        <w:rPr>
          <w:rFonts w:eastAsia="宋体" w:hint="eastAsia"/>
          <w:bCs/>
          <w:color w:val="000000"/>
        </w:rPr>
        <w:t>个工作日内，编制完成基金季度报告，将季度报告登载在规定网站上，</w:t>
      </w:r>
      <w:r w:rsidRPr="00973F8A">
        <w:rPr>
          <w:rFonts w:eastAsia="宋体" w:hint="eastAsia"/>
          <w:color w:val="000000"/>
        </w:rPr>
        <w:t>并将季度报告提示性公告登载在规定报刊上</w:t>
      </w:r>
      <w:r w:rsidRPr="00973F8A">
        <w:rPr>
          <w:rFonts w:eastAsia="宋体" w:hint="eastAsia"/>
          <w:bCs/>
          <w:color w:val="000000"/>
        </w:rPr>
        <w:t>。</w:t>
      </w:r>
    </w:p>
    <w:p w14:paraId="48121CF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rPr>
        <w:t>基金管理人应当按照法律法规及中国证监会相关规定，编制并披露基金定期报告，</w:t>
      </w:r>
      <w:r w:rsidRPr="00973F8A">
        <w:rPr>
          <w:rFonts w:eastAsia="宋体" w:hint="eastAsia"/>
          <w:bCs/>
          <w:color w:val="000000"/>
        </w:rPr>
        <w:t>内容包括：</w:t>
      </w:r>
    </w:p>
    <w:p w14:paraId="79EEEB53" w14:textId="77777777"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基金产品概况及主要财务指标。季度报告主要财务指标包括基金本期收入、本期净利润、本期经营活动产生的现金流量、本期可供分配金额和单位可供分配金额及计算过程、本期及过往实际分配金额（如有）和单位实际分配金额（如有）等；中期报告和年度报告主要财务指标除前述指标外还应当包括期末基金总资产、期末基金净资产、期末基金份额净值、基金总资产占基金净资产比例等，年度报告需说明实际可供分配金额与测算可供分配金额差异情况（如有）；</w:t>
      </w:r>
    </w:p>
    <w:p w14:paraId="5DC6D20D" w14:textId="7F86B82D"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基金所持有的不动产项目明细及相关运营情况；</w:t>
      </w:r>
    </w:p>
    <w:p w14:paraId="2F752327" w14:textId="6E549041"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基金财务报告及不动产项目财务状况、业绩表现、未来展望情况；</w:t>
      </w:r>
    </w:p>
    <w:p w14:paraId="3BD24E42" w14:textId="3D2EFBD5"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基金所持有的不动产项目现金流归集、管理、使用及变化情况，如单一客户占比较高的，应当说明该收入的公允性和稳定性；</w:t>
      </w:r>
    </w:p>
    <w:p w14:paraId="0E111192" w14:textId="1EE84D16"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基金所持有的项目公司对外借入款项及使用情况，包括不符合《基金指引》《商业不动产基金公告》借款要求的情况说明；</w:t>
      </w:r>
    </w:p>
    <w:p w14:paraId="3FDBCE7A" w14:textId="50E201E8"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不动产基金与专项计划管理人和托管人、运营管理机构等履职情况；</w:t>
      </w:r>
    </w:p>
    <w:p w14:paraId="6E8D0040" w14:textId="097014F9"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不动产基金与专项计划管理人、托管人及其他参与机构费用收取情况；</w:t>
      </w:r>
    </w:p>
    <w:p w14:paraId="324F809A" w14:textId="2BE15951"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报告期内购入或出售不动产项目情况；</w:t>
      </w:r>
    </w:p>
    <w:p w14:paraId="2F055668" w14:textId="77777777"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关联关系、报告期内发生的关联交易及相关利益冲突防范措施；</w:t>
      </w:r>
    </w:p>
    <w:p w14:paraId="7AD0B20A" w14:textId="7F2C4F7D"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报告期内基金份额持有人结构变化情况，并说明关联方持有不动产基金份额及</w:t>
      </w:r>
      <w:r w:rsidRPr="00973F8A">
        <w:rPr>
          <w:rFonts w:eastAsia="宋体" w:hint="eastAsia"/>
          <w:bCs/>
          <w:color w:val="000000"/>
        </w:rPr>
        <w:lastRenderedPageBreak/>
        <w:t>变化情况；</w:t>
      </w:r>
    </w:p>
    <w:p w14:paraId="334B16CE" w14:textId="77777777" w:rsidR="007358E9" w:rsidRPr="00973F8A" w:rsidRDefault="00AE5219">
      <w:pPr>
        <w:pStyle w:val="afb"/>
        <w:numPr>
          <w:ilvl w:val="0"/>
          <w:numId w:val="49"/>
        </w:numPr>
        <w:adjustRightInd w:val="0"/>
        <w:snapToGrid w:val="0"/>
        <w:spacing w:beforeLines="50" w:before="163"/>
        <w:ind w:left="0" w:firstLine="480"/>
        <w:rPr>
          <w:rFonts w:eastAsia="宋体"/>
          <w:bCs/>
          <w:color w:val="000000"/>
        </w:rPr>
      </w:pPr>
      <w:r w:rsidRPr="00973F8A">
        <w:rPr>
          <w:rFonts w:eastAsia="宋体" w:hint="eastAsia"/>
          <w:bCs/>
          <w:color w:val="000000"/>
        </w:rPr>
        <w:t>可能影响投资者决策的其他重要信息。</w:t>
      </w:r>
    </w:p>
    <w:p w14:paraId="62B6A95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基金季度报告披露内容可不包括前款第</w:t>
      </w:r>
      <w:r w:rsidRPr="00973F8A">
        <w:rPr>
          <w:rFonts w:eastAsia="宋体" w:hint="eastAsia"/>
          <w:bCs/>
          <w:color w:val="000000"/>
        </w:rPr>
        <w:t>3</w:t>
      </w: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w:t>
      </w:r>
      <w:r w:rsidRPr="00973F8A">
        <w:rPr>
          <w:rFonts w:eastAsia="宋体" w:hint="eastAsia"/>
          <w:bCs/>
          <w:color w:val="000000"/>
        </w:rPr>
        <w:t>10</w:t>
      </w:r>
      <w:r w:rsidRPr="00973F8A">
        <w:rPr>
          <w:rFonts w:eastAsia="宋体" w:hint="eastAsia"/>
          <w:bCs/>
          <w:color w:val="000000"/>
        </w:rPr>
        <w:t>项，基金年度报告应当载有年度审计报告和评估报告。</w:t>
      </w:r>
    </w:p>
    <w:p w14:paraId="148B338B" w14:textId="2CEC0A63"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基金信息披露文件涉及评估报告相关事项的，应在显著位置特别声明相关评估结果不代表不动产资产的真实市场价值，也不代表不动产资产能够按照评估结果进行转让。</w:t>
      </w:r>
    </w:p>
    <w:p w14:paraId="3B45132B" w14:textId="76573F4B"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应当按照法律法规、企业会计准则及中国证监会相关规定进行资产负债确认计量，编制不动产基金中期与年度合并及单独财务报表，财务报表至少包括资产负债表、利润表、现金流量表、所有者权益变动表及报表附注。</w:t>
      </w:r>
    </w:p>
    <w:p w14:paraId="63FD30E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基金合同生效不足</w:t>
      </w:r>
      <w:r w:rsidRPr="00973F8A">
        <w:rPr>
          <w:rFonts w:eastAsia="宋体" w:hint="eastAsia"/>
          <w:bCs/>
          <w:color w:val="000000"/>
        </w:rPr>
        <w:t>2</w:t>
      </w:r>
      <w:r w:rsidRPr="00973F8A">
        <w:rPr>
          <w:rFonts w:eastAsia="宋体" w:hint="eastAsia"/>
          <w:bCs/>
          <w:color w:val="000000"/>
        </w:rPr>
        <w:t>个月的，基金管理人可以不编制当期季度报告、中期报告或者年度报告。</w:t>
      </w:r>
    </w:p>
    <w:p w14:paraId="03494D4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（七）临时报告</w:t>
      </w:r>
    </w:p>
    <w:p w14:paraId="2E2599D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本基金发生重大事件，有关信息披露义务人应当在</w:t>
      </w:r>
      <w:r w:rsidRPr="00973F8A">
        <w:rPr>
          <w:rFonts w:eastAsia="宋体" w:hint="eastAsia"/>
          <w:bCs/>
          <w:color w:val="000000"/>
        </w:rPr>
        <w:t>2</w:t>
      </w:r>
      <w:r w:rsidRPr="00973F8A">
        <w:rPr>
          <w:rFonts w:eastAsia="宋体" w:hint="eastAsia"/>
          <w:bCs/>
          <w:color w:val="000000"/>
        </w:rPr>
        <w:t>日内编制临时报告书，</w:t>
      </w:r>
      <w:r w:rsidRPr="00973F8A">
        <w:rPr>
          <w:rFonts w:eastAsia="宋体" w:hint="eastAsia"/>
          <w:color w:val="000000"/>
        </w:rPr>
        <w:t>并登载在规定报刊和规定网站上</w:t>
      </w:r>
      <w:r w:rsidRPr="00973F8A">
        <w:rPr>
          <w:rFonts w:eastAsia="宋体" w:hint="eastAsia"/>
          <w:bCs/>
          <w:color w:val="000000"/>
        </w:rPr>
        <w:t>。</w:t>
      </w:r>
    </w:p>
    <w:p w14:paraId="738AD3A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前款所称重大事件，是指可能对基金份额持有人权益或者基金份额的价格产生重大影响的下列事件：</w:t>
      </w:r>
    </w:p>
    <w:p w14:paraId="2FE6674A"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基金份额持有人大会的召开及决定的事项；</w:t>
      </w:r>
    </w:p>
    <w:p w14:paraId="35154F96"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基金终止上市交易、基金合同终止、基金清算；</w:t>
      </w:r>
    </w:p>
    <w:p w14:paraId="0D9AEED5"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基金扩募、延长基金合同期限；</w:t>
      </w:r>
    </w:p>
    <w:p w14:paraId="0BC923D8"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转换基金运作方式、基金合并；</w:t>
      </w:r>
    </w:p>
    <w:p w14:paraId="3E70CD5E"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更换基金管理人、基金托管人、基金份额登记机构，更换会计师事务所、律师事务所、评估机构、运营管理机构等专业服务机构；</w:t>
      </w:r>
    </w:p>
    <w:p w14:paraId="088355F6"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基金管理人委托基金服务机构代为办理基金的份额登记、核算、估值等事项，基金托管人委托基金服务机构代为办理基金的核算、估值、复核等事项；</w:t>
      </w:r>
    </w:p>
    <w:p w14:paraId="3185646F"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基金管理人、基金托管人的法定名称、住所发生变更；</w:t>
      </w:r>
    </w:p>
    <w:p w14:paraId="656AB44A"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基金管理人变更持有百分之五以上股权的股东、变更基金管理人的实际控制人；</w:t>
      </w:r>
    </w:p>
    <w:p w14:paraId="49935D0A"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基金份额回拨、基金中止发售、基金募集期延长或提前结束募集；</w:t>
      </w:r>
    </w:p>
    <w:p w14:paraId="35652086"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基金管理人高级管理人员、基金经理和基金托管人专门基金托管部门负责人发生变动；</w:t>
      </w:r>
    </w:p>
    <w:p w14:paraId="039D90FF"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基金管理人的董事在最近</w:t>
      </w:r>
      <w:r w:rsidRPr="00973F8A">
        <w:rPr>
          <w:rFonts w:eastAsia="宋体" w:hint="eastAsia"/>
          <w:bCs/>
          <w:color w:val="000000"/>
        </w:rPr>
        <w:t>12</w:t>
      </w:r>
      <w:r w:rsidRPr="00973F8A">
        <w:rPr>
          <w:rFonts w:eastAsia="宋体" w:hint="eastAsia"/>
          <w:bCs/>
          <w:color w:val="000000"/>
        </w:rPr>
        <w:t>个月内变更超过百分之五十，基金管理人、基金托管人专门基金托管部门的主要业务人员在最近</w:t>
      </w:r>
      <w:r w:rsidRPr="00973F8A">
        <w:rPr>
          <w:rFonts w:eastAsia="宋体" w:hint="eastAsia"/>
          <w:bCs/>
          <w:color w:val="000000"/>
        </w:rPr>
        <w:t>12</w:t>
      </w:r>
      <w:r w:rsidRPr="00973F8A">
        <w:rPr>
          <w:rFonts w:eastAsia="宋体" w:hint="eastAsia"/>
          <w:bCs/>
          <w:color w:val="000000"/>
        </w:rPr>
        <w:t>个月内变动超过百分之三十；</w:t>
      </w:r>
    </w:p>
    <w:p w14:paraId="4ED031B8"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涉及基金财产、基金管理业务、基金托管业务的诉讼或仲裁；</w:t>
      </w:r>
    </w:p>
    <w:p w14:paraId="24104AB2"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基金管理人或其高级管理人员、基金经理因基金管理业务相关行为受到重大行政处罚、刑事处罚，基金托管人或其专门基金托管部门负责人因基金托管业务相关行为受到严重行政处罚、刑事处罚；</w:t>
      </w:r>
    </w:p>
    <w:p w14:paraId="200E42E4"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运用基金财产买卖基金管理人、基金托管人及其控股股东、实际控制人或者与其有重大利害关系的公司发行的证券或者承销期内承销的证券，或者从事其它重大关联交易事项，中国证监会另有规定的情形除外；</w:t>
      </w:r>
    </w:p>
    <w:p w14:paraId="5E28EF75"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基金收益分配事项；</w:t>
      </w:r>
    </w:p>
    <w:p w14:paraId="6377320B"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管理费用、托管费用等费用计提标准、计提方式和费率发生变更；</w:t>
      </w:r>
    </w:p>
    <w:p w14:paraId="6EC7C854"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基金推出新业务或服务；</w:t>
      </w:r>
    </w:p>
    <w:p w14:paraId="015D33C8"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基金停复牌；</w:t>
      </w:r>
    </w:p>
    <w:p w14:paraId="6F983D78"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基金持有的项目公司对外借入款项或者基金总资产被动超过基金净资产</w:t>
      </w:r>
      <w:r w:rsidRPr="00973F8A">
        <w:rPr>
          <w:rFonts w:eastAsia="宋体" w:hint="eastAsia"/>
          <w:bCs/>
          <w:color w:val="000000"/>
        </w:rPr>
        <w:t>140%</w:t>
      </w:r>
      <w:r w:rsidRPr="00973F8A">
        <w:rPr>
          <w:rFonts w:eastAsia="宋体" w:hint="eastAsia"/>
          <w:bCs/>
          <w:color w:val="000000"/>
        </w:rPr>
        <w:t>；</w:t>
      </w:r>
    </w:p>
    <w:p w14:paraId="3E7B1F2E"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金额占基金净资产</w:t>
      </w:r>
      <w:r w:rsidRPr="00973F8A">
        <w:rPr>
          <w:rFonts w:eastAsia="宋体" w:hint="eastAsia"/>
          <w:bCs/>
          <w:color w:val="000000"/>
        </w:rPr>
        <w:t>10%</w:t>
      </w:r>
      <w:r w:rsidRPr="00973F8A">
        <w:rPr>
          <w:rFonts w:eastAsia="宋体" w:hint="eastAsia"/>
          <w:bCs/>
          <w:color w:val="000000"/>
        </w:rPr>
        <w:t>及以上的交易；</w:t>
      </w:r>
    </w:p>
    <w:p w14:paraId="1467ED06"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金额占基金净资产</w:t>
      </w:r>
      <w:r w:rsidRPr="00973F8A">
        <w:rPr>
          <w:rFonts w:eastAsia="宋体" w:hint="eastAsia"/>
          <w:bCs/>
          <w:color w:val="000000"/>
        </w:rPr>
        <w:t>10%</w:t>
      </w:r>
      <w:r w:rsidRPr="00973F8A">
        <w:rPr>
          <w:rFonts w:eastAsia="宋体" w:hint="eastAsia"/>
          <w:bCs/>
          <w:color w:val="000000"/>
        </w:rPr>
        <w:t>及以上的损失；</w:t>
      </w:r>
    </w:p>
    <w:p w14:paraId="71FCB354" w14:textId="0C241D74"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不动产项目购入或出售；</w:t>
      </w:r>
    </w:p>
    <w:p w14:paraId="0678878B" w14:textId="608AB2B2"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不动产项目运营情况、现金流或产生现金流能力发生重大变化；</w:t>
      </w:r>
    </w:p>
    <w:p w14:paraId="58F493DF" w14:textId="43F64269"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基金管理人、计划管理人发生重大变化或管理不动产基金的主要负责人员发生</w:t>
      </w:r>
      <w:r w:rsidRPr="00973F8A">
        <w:rPr>
          <w:rFonts w:eastAsia="宋体" w:hint="eastAsia"/>
          <w:bCs/>
          <w:color w:val="000000"/>
        </w:rPr>
        <w:lastRenderedPageBreak/>
        <w:t>变动；</w:t>
      </w:r>
    </w:p>
    <w:p w14:paraId="39D9AA94"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原始权益人或其同一控制下的关联方卖出战略配售取得的基金份额；</w:t>
      </w:r>
    </w:p>
    <w:p w14:paraId="6E71BE10"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出现要约收购情形时；</w:t>
      </w:r>
    </w:p>
    <w:p w14:paraId="1C9564E6" w14:textId="77777777"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发生以下第（十二）项约定需进行权益变动公告的情形；</w:t>
      </w:r>
    </w:p>
    <w:p w14:paraId="2A4C936A" w14:textId="595E97A0" w:rsidR="007358E9" w:rsidRPr="00973F8A" w:rsidRDefault="00AE5219">
      <w:pPr>
        <w:pStyle w:val="afb"/>
        <w:numPr>
          <w:ilvl w:val="0"/>
          <w:numId w:val="50"/>
        </w:numPr>
        <w:adjustRightInd w:val="0"/>
        <w:snapToGrid w:val="0"/>
        <w:spacing w:beforeLines="50" w:before="163"/>
        <w:ind w:left="0" w:firstLine="480"/>
        <w:rPr>
          <w:rFonts w:eastAsia="宋体"/>
          <w:bCs/>
          <w:color w:val="000000"/>
        </w:rPr>
      </w:pPr>
      <w:r w:rsidRPr="00973F8A">
        <w:rPr>
          <w:rFonts w:eastAsia="宋体" w:hint="eastAsia"/>
          <w:bCs/>
          <w:color w:val="000000"/>
        </w:rPr>
        <w:t>中国证监会规定以及可能对不动产基金份额持有人利益或基金资产净值产生重大影响的其他事项。</w:t>
      </w:r>
    </w:p>
    <w:p w14:paraId="56C0046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（八）澄清公告</w:t>
      </w:r>
    </w:p>
    <w:p w14:paraId="1F75B46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在基金合同存续期限内，任何公共媒介中出现的或者在市场上流传的消息可能对基金份额价格产生误导性影响或者引起较大波动</w:t>
      </w:r>
      <w:r w:rsidRPr="00973F8A">
        <w:rPr>
          <w:rFonts w:eastAsia="宋体" w:hint="eastAsia"/>
          <w:color w:val="000000"/>
        </w:rPr>
        <w:t>以及可能损害基金份额持有人权益的</w:t>
      </w:r>
      <w:r w:rsidRPr="00973F8A">
        <w:rPr>
          <w:rFonts w:eastAsia="宋体" w:hint="eastAsia"/>
          <w:bCs/>
          <w:color w:val="000000"/>
        </w:rPr>
        <w:t>，相关信息披露义务人知悉后应当立即对该消息进行公开澄清并将有关情况立即报告中国证监会</w:t>
      </w:r>
      <w:r w:rsidRPr="00973F8A">
        <w:rPr>
          <w:rFonts w:eastAsia="宋体" w:hint="eastAsia"/>
          <w:color w:val="000000"/>
        </w:rPr>
        <w:t>、基金上市交易的证券交易所</w:t>
      </w:r>
      <w:r w:rsidRPr="00973F8A">
        <w:rPr>
          <w:rFonts w:eastAsia="宋体" w:hint="eastAsia"/>
          <w:bCs/>
          <w:color w:val="000000"/>
        </w:rPr>
        <w:t>。</w:t>
      </w:r>
    </w:p>
    <w:p w14:paraId="01972DEA"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（九）基金份额持有人大会决议</w:t>
      </w:r>
    </w:p>
    <w:p w14:paraId="1FC9109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基金份额持有人大会决定的事项，应当依法报中国证监会备案，并予以公告。</w:t>
      </w:r>
    </w:p>
    <w:p w14:paraId="7F8E85F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（十）战略配售份额解除限售的公告</w:t>
      </w:r>
    </w:p>
    <w:p w14:paraId="19B6258B" w14:textId="1CEBBB08"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战略投资者持有的不动产基金战略配售份额符合解除限售条件的，可以通过基金管理人在限售解除前</w:t>
      </w:r>
      <w:r w:rsidRPr="00973F8A">
        <w:rPr>
          <w:rFonts w:eastAsia="宋体" w:hint="eastAsia"/>
          <w:bCs/>
          <w:color w:val="000000"/>
        </w:rPr>
        <w:t>5</w:t>
      </w:r>
      <w:r w:rsidRPr="00973F8A">
        <w:rPr>
          <w:rFonts w:eastAsia="宋体" w:hint="eastAsia"/>
          <w:bCs/>
          <w:color w:val="000000"/>
        </w:rPr>
        <w:t>个交易日披露解除限售安排。申请解除限售时，基金管理人应当向上交所提交基金份额解除限售的提示性公告。</w:t>
      </w:r>
    </w:p>
    <w:p w14:paraId="7BCB0867"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（十一）清算报告</w:t>
      </w:r>
    </w:p>
    <w:p w14:paraId="370E5F7D"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基金合同出现终止情形的，基金管理人应当依法组织基金财产清算小组对基金财产进行清算并作出清算报告。基金财产清算小组应当将清算报告登载在规定网站上，并将清算报告提示性公告登载在规定报刊上。</w:t>
      </w:r>
    </w:p>
    <w:p w14:paraId="3D7212DB"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szCs w:val="24"/>
        </w:rPr>
        <w:t>（十</w:t>
      </w:r>
      <w:r w:rsidRPr="00973F8A">
        <w:rPr>
          <w:rFonts w:eastAsia="黑体" w:hint="eastAsia"/>
          <w:szCs w:val="24"/>
        </w:rPr>
        <w:t>二</w:t>
      </w:r>
      <w:r w:rsidRPr="00973F8A">
        <w:rPr>
          <w:rFonts w:eastAsia="黑体"/>
          <w:szCs w:val="24"/>
        </w:rPr>
        <w:t>）权益变动公告</w:t>
      </w:r>
    </w:p>
    <w:p w14:paraId="5C4A2A3B" w14:textId="77777777" w:rsidR="007358E9" w:rsidRPr="00973F8A" w:rsidRDefault="00AE5219">
      <w:pPr>
        <w:adjustRightInd w:val="0"/>
        <w:snapToGrid w:val="0"/>
        <w:spacing w:beforeLines="50" w:before="163"/>
        <w:ind w:firstLine="480"/>
        <w:rPr>
          <w:rFonts w:eastAsia="宋体"/>
          <w:color w:val="000000"/>
        </w:rPr>
      </w:pPr>
      <w:r w:rsidRPr="00973F8A">
        <w:rPr>
          <w:rFonts w:eastAsia="宋体"/>
          <w:color w:val="000000"/>
        </w:rPr>
        <w:t>本基金发生下述权益变动情形，有关信息披露义务人应进行公告：</w:t>
      </w:r>
    </w:p>
    <w:p w14:paraId="24430F00" w14:textId="77777777" w:rsidR="007358E9" w:rsidRPr="00973F8A" w:rsidRDefault="00AE5219">
      <w:pPr>
        <w:pStyle w:val="afb"/>
        <w:numPr>
          <w:ilvl w:val="0"/>
          <w:numId w:val="51"/>
        </w:numPr>
        <w:adjustRightInd w:val="0"/>
        <w:snapToGrid w:val="0"/>
        <w:spacing w:beforeLines="50" w:before="163"/>
        <w:ind w:left="0" w:firstLine="480"/>
        <w:rPr>
          <w:rFonts w:eastAsia="宋体"/>
          <w:bCs/>
          <w:color w:val="000000"/>
        </w:rPr>
      </w:pPr>
      <w:r w:rsidRPr="00973F8A">
        <w:rPr>
          <w:rFonts w:eastAsia="宋体"/>
          <w:bCs/>
          <w:color w:val="000000"/>
        </w:rPr>
        <w:t>投资者及其一致行动人拥有权益的基金份额达到本基金份额的</w:t>
      </w:r>
      <w:r w:rsidRPr="00973F8A">
        <w:rPr>
          <w:rFonts w:eastAsia="宋体"/>
          <w:bCs/>
          <w:color w:val="000000"/>
        </w:rPr>
        <w:t>10%</w:t>
      </w:r>
      <w:r w:rsidRPr="00973F8A">
        <w:rPr>
          <w:rFonts w:eastAsia="宋体"/>
          <w:bCs/>
          <w:color w:val="000000"/>
        </w:rPr>
        <w:t>时，应当在</w:t>
      </w:r>
      <w:r w:rsidRPr="00973F8A">
        <w:rPr>
          <w:rFonts w:eastAsia="宋体"/>
          <w:bCs/>
          <w:color w:val="000000"/>
        </w:rPr>
        <w:lastRenderedPageBreak/>
        <w:t>该事实发生之日起</w:t>
      </w:r>
      <w:r w:rsidRPr="00973F8A">
        <w:rPr>
          <w:rFonts w:eastAsia="宋体"/>
          <w:bCs/>
          <w:color w:val="000000"/>
        </w:rPr>
        <w:t>3</w:t>
      </w:r>
      <w:r w:rsidRPr="00973F8A">
        <w:rPr>
          <w:rFonts w:eastAsia="宋体"/>
          <w:bCs/>
          <w:color w:val="000000"/>
        </w:rPr>
        <w:t>日内编制权益变动报告书，通知基金管理人，并予公告；</w:t>
      </w:r>
    </w:p>
    <w:p w14:paraId="3BA32640" w14:textId="77777777" w:rsidR="007358E9" w:rsidRPr="00973F8A" w:rsidRDefault="00AE5219">
      <w:pPr>
        <w:pStyle w:val="afb"/>
        <w:numPr>
          <w:ilvl w:val="0"/>
          <w:numId w:val="51"/>
        </w:numPr>
        <w:adjustRightInd w:val="0"/>
        <w:snapToGrid w:val="0"/>
        <w:spacing w:beforeLines="50" w:before="163"/>
        <w:ind w:left="0" w:firstLine="480"/>
        <w:rPr>
          <w:rFonts w:eastAsia="宋体"/>
          <w:bCs/>
          <w:color w:val="000000"/>
        </w:rPr>
      </w:pPr>
      <w:r w:rsidRPr="00973F8A">
        <w:rPr>
          <w:rFonts w:eastAsia="宋体"/>
          <w:bCs/>
          <w:color w:val="000000"/>
        </w:rPr>
        <w:t>投资者及其一致行动人在拥有权益的基金份额达到本基金份额的</w:t>
      </w:r>
      <w:r w:rsidRPr="00973F8A">
        <w:rPr>
          <w:rFonts w:eastAsia="宋体"/>
          <w:bCs/>
          <w:color w:val="000000"/>
        </w:rPr>
        <w:t>10%</w:t>
      </w:r>
      <w:r w:rsidRPr="00973F8A">
        <w:rPr>
          <w:rFonts w:eastAsia="宋体"/>
          <w:bCs/>
          <w:color w:val="000000"/>
        </w:rPr>
        <w:t>后，通过上海证券交易所交易拥有权益的基金份额占本基金的基金份额的比例每增加或者减少</w:t>
      </w:r>
      <w:r w:rsidRPr="00973F8A">
        <w:rPr>
          <w:rFonts w:eastAsia="宋体"/>
          <w:bCs/>
          <w:color w:val="000000"/>
        </w:rPr>
        <w:t>5%</w:t>
      </w:r>
      <w:r w:rsidRPr="00973F8A">
        <w:rPr>
          <w:rFonts w:eastAsia="宋体"/>
          <w:bCs/>
          <w:color w:val="000000"/>
        </w:rPr>
        <w:t>时，应当在该事实发生之日起</w:t>
      </w:r>
      <w:r w:rsidRPr="00973F8A">
        <w:rPr>
          <w:rFonts w:eastAsia="宋体"/>
          <w:bCs/>
          <w:color w:val="000000"/>
        </w:rPr>
        <w:t>3</w:t>
      </w:r>
      <w:r w:rsidRPr="00973F8A">
        <w:rPr>
          <w:rFonts w:eastAsia="宋体"/>
          <w:bCs/>
          <w:color w:val="000000"/>
        </w:rPr>
        <w:t>日内编制权益变动报告书，通知基金管理人，并予公告；</w:t>
      </w:r>
    </w:p>
    <w:p w14:paraId="7CFF4860" w14:textId="77777777" w:rsidR="007358E9" w:rsidRPr="00973F8A" w:rsidRDefault="00AE5219">
      <w:pPr>
        <w:pStyle w:val="afb"/>
        <w:numPr>
          <w:ilvl w:val="0"/>
          <w:numId w:val="51"/>
        </w:numPr>
        <w:adjustRightInd w:val="0"/>
        <w:snapToGrid w:val="0"/>
        <w:spacing w:beforeLines="50" w:before="163"/>
        <w:ind w:left="0" w:firstLine="480"/>
        <w:rPr>
          <w:rFonts w:eastAsia="宋体"/>
          <w:bCs/>
          <w:color w:val="000000"/>
        </w:rPr>
      </w:pPr>
      <w:r w:rsidRPr="00973F8A">
        <w:rPr>
          <w:rFonts w:eastAsia="宋体"/>
          <w:bCs/>
          <w:color w:val="000000"/>
        </w:rPr>
        <w:t>投资者及其一致行动人拥有权益的基金份额达到或者超过本基金份额的</w:t>
      </w:r>
      <w:r w:rsidRPr="00973F8A">
        <w:rPr>
          <w:rFonts w:eastAsia="宋体"/>
          <w:bCs/>
          <w:color w:val="000000"/>
        </w:rPr>
        <w:t>10%</w:t>
      </w:r>
      <w:r w:rsidRPr="00973F8A">
        <w:rPr>
          <w:rFonts w:eastAsia="宋体"/>
          <w:bCs/>
          <w:color w:val="000000"/>
        </w:rPr>
        <w:t>但未达到</w:t>
      </w:r>
      <w:r w:rsidRPr="00973F8A">
        <w:rPr>
          <w:rFonts w:eastAsia="宋体"/>
          <w:bCs/>
          <w:color w:val="000000"/>
        </w:rPr>
        <w:t>30%</w:t>
      </w:r>
      <w:r w:rsidRPr="00973F8A">
        <w:rPr>
          <w:rFonts w:eastAsia="宋体"/>
          <w:bCs/>
          <w:color w:val="000000"/>
        </w:rPr>
        <w:t>的，应当参照《上市公司收购管理办法》第十六条规定编制权益变动报告书；</w:t>
      </w:r>
    </w:p>
    <w:p w14:paraId="688896FD" w14:textId="1A72D695" w:rsidR="007358E9" w:rsidRPr="00973F8A" w:rsidRDefault="00AE5219">
      <w:pPr>
        <w:pStyle w:val="afb"/>
        <w:numPr>
          <w:ilvl w:val="0"/>
          <w:numId w:val="51"/>
        </w:numPr>
        <w:adjustRightInd w:val="0"/>
        <w:snapToGrid w:val="0"/>
        <w:spacing w:beforeLines="50" w:before="163"/>
        <w:ind w:left="0" w:firstLine="480"/>
        <w:rPr>
          <w:rFonts w:eastAsia="宋体"/>
          <w:bCs/>
          <w:color w:val="000000"/>
        </w:rPr>
      </w:pPr>
      <w:r w:rsidRPr="00973F8A">
        <w:rPr>
          <w:rFonts w:eastAsia="宋体"/>
          <w:bCs/>
          <w:color w:val="000000"/>
        </w:rPr>
        <w:t>投资者及其一致行动人拥有权益的基金份额达到或者超过本基金份额的</w:t>
      </w:r>
      <w:r w:rsidRPr="00973F8A">
        <w:rPr>
          <w:rFonts w:eastAsia="宋体"/>
          <w:bCs/>
          <w:color w:val="000000"/>
        </w:rPr>
        <w:t>30%</w:t>
      </w:r>
      <w:r w:rsidRPr="00973F8A">
        <w:rPr>
          <w:rFonts w:eastAsia="宋体"/>
          <w:bCs/>
          <w:color w:val="000000"/>
        </w:rPr>
        <w:t>但未</w:t>
      </w:r>
      <w:r w:rsidR="00497D6B" w:rsidRPr="00973F8A">
        <w:rPr>
          <w:rFonts w:eastAsia="宋体" w:hint="eastAsia"/>
          <w:bCs/>
          <w:color w:val="000000"/>
        </w:rPr>
        <w:t>超过</w:t>
      </w:r>
      <w:r w:rsidRPr="00973F8A">
        <w:rPr>
          <w:rFonts w:eastAsia="宋体"/>
          <w:bCs/>
          <w:color w:val="000000"/>
        </w:rPr>
        <w:t>50%</w:t>
      </w:r>
      <w:r w:rsidRPr="00973F8A">
        <w:rPr>
          <w:rFonts w:eastAsia="宋体"/>
          <w:bCs/>
          <w:color w:val="000000"/>
        </w:rPr>
        <w:t>的，应当参照《上市公司收购管理办法》第十七条规定编制权益变动报告书；</w:t>
      </w:r>
    </w:p>
    <w:p w14:paraId="5B155B86" w14:textId="640C0F11" w:rsidR="007358E9" w:rsidRPr="00973F8A" w:rsidRDefault="00AE5219">
      <w:pPr>
        <w:pStyle w:val="afb"/>
        <w:numPr>
          <w:ilvl w:val="0"/>
          <w:numId w:val="51"/>
        </w:numPr>
        <w:adjustRightInd w:val="0"/>
        <w:snapToGrid w:val="0"/>
        <w:spacing w:beforeLines="50" w:before="163"/>
        <w:ind w:left="0" w:firstLine="480"/>
        <w:rPr>
          <w:rFonts w:eastAsia="宋体"/>
          <w:bCs/>
          <w:color w:val="000000"/>
        </w:rPr>
      </w:pPr>
      <w:r w:rsidRPr="00973F8A">
        <w:rPr>
          <w:rFonts w:eastAsia="宋体"/>
          <w:bCs/>
          <w:color w:val="000000"/>
        </w:rPr>
        <w:t>投资者及其一致行动人拥有权益的基金份额达到</w:t>
      </w:r>
      <w:r w:rsidRPr="00973F8A">
        <w:rPr>
          <w:rFonts w:eastAsia="宋体" w:hint="eastAsia"/>
          <w:bCs/>
          <w:color w:val="000000"/>
        </w:rPr>
        <w:t>本</w:t>
      </w:r>
      <w:r w:rsidRPr="00973F8A">
        <w:rPr>
          <w:rFonts w:eastAsia="宋体"/>
          <w:bCs/>
          <w:color w:val="000000"/>
        </w:rPr>
        <w:t>基金份额的</w:t>
      </w:r>
      <w:r w:rsidRPr="00973F8A">
        <w:rPr>
          <w:rFonts w:eastAsia="宋体"/>
          <w:bCs/>
          <w:color w:val="000000"/>
        </w:rPr>
        <w:t>50%</w:t>
      </w:r>
      <w:r w:rsidRPr="00973F8A">
        <w:rPr>
          <w:rFonts w:eastAsia="宋体"/>
          <w:bCs/>
          <w:color w:val="000000"/>
        </w:rPr>
        <w:t>时，继续增持</w:t>
      </w:r>
      <w:r w:rsidRPr="00973F8A">
        <w:rPr>
          <w:rFonts w:eastAsia="宋体" w:hint="eastAsia"/>
          <w:bCs/>
          <w:color w:val="000000"/>
        </w:rPr>
        <w:t>本</w:t>
      </w:r>
      <w:r w:rsidRPr="00973F8A">
        <w:rPr>
          <w:rFonts w:eastAsia="宋体"/>
          <w:bCs/>
          <w:color w:val="000000"/>
        </w:rPr>
        <w:t>基金份额的，应当参照《上市公司收购管理办法》以及其他有关上市公司收购及股份权益变动的有关规定，采取要约方式进行并履行相应的程序或者义务，但符合《上交所不动产基金业务办法》规定情形的可免于发出要约；被收购不动产基金的管理人应当参照《上市公司收购管理办法》的规定，编制并公告管理人报告书，聘请独立财务顾问出具专业意见并予公告</w:t>
      </w:r>
      <w:r w:rsidRPr="00973F8A">
        <w:rPr>
          <w:rFonts w:eastAsia="宋体" w:hint="eastAsia"/>
          <w:bCs/>
          <w:color w:val="000000"/>
        </w:rPr>
        <w:t>（如按相关规定及监管要求需要）</w:t>
      </w:r>
      <w:r w:rsidRPr="00973F8A">
        <w:rPr>
          <w:rFonts w:eastAsia="宋体"/>
          <w:bCs/>
          <w:color w:val="000000"/>
        </w:rPr>
        <w:t>。</w:t>
      </w:r>
    </w:p>
    <w:p w14:paraId="5D6507EF"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（十三）中国证监会规定的其他信息。</w:t>
      </w:r>
    </w:p>
    <w:p w14:paraId="07EE3704" w14:textId="77777777" w:rsidR="007358E9" w:rsidRPr="00973F8A" w:rsidRDefault="007358E9">
      <w:pPr>
        <w:adjustRightInd w:val="0"/>
        <w:snapToGrid w:val="0"/>
        <w:spacing w:beforeLines="50" w:before="163"/>
        <w:ind w:firstLine="480"/>
        <w:rPr>
          <w:rFonts w:eastAsia="宋体"/>
          <w:bCs/>
          <w:color w:val="000000"/>
        </w:rPr>
      </w:pPr>
    </w:p>
    <w:p w14:paraId="58C14A1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83" w:name="_Toc70537411"/>
      <w:bookmarkStart w:id="684" w:name="_Toc70486983"/>
      <w:bookmarkStart w:id="685" w:name="_Toc70448533"/>
      <w:r w:rsidRPr="00973F8A">
        <w:rPr>
          <w:rFonts w:eastAsia="黑体" w:hint="eastAsia"/>
          <w:sz w:val="28"/>
          <w:szCs w:val="30"/>
        </w:rPr>
        <w:t>六、信息披露事务管理</w:t>
      </w:r>
      <w:bookmarkEnd w:id="683"/>
      <w:bookmarkEnd w:id="684"/>
      <w:bookmarkEnd w:id="685"/>
    </w:p>
    <w:p w14:paraId="0A44A36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基金管理人、基金托管人应当建立健全信息披露管理制度，指定专门部门及高级管理人员负责管理信息披露事务。</w:t>
      </w:r>
    </w:p>
    <w:p w14:paraId="063CBB9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基金信息披露义务人公开披露基金信息，应当符合中国证监会相关基金信息披露内容与格式准则的规定。</w:t>
      </w:r>
    </w:p>
    <w:p w14:paraId="62F4A92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基金托管人应当按照相关法律法规、中国证监会的规定和基金合同的约定，对基金管理人编制的基金资产净值、基金份额净值、基金定期报告和更新的招募说明书、</w:t>
      </w:r>
      <w:r w:rsidRPr="00973F8A">
        <w:rPr>
          <w:rFonts w:eastAsia="宋体" w:hint="eastAsia"/>
          <w:color w:val="000000"/>
        </w:rPr>
        <w:t>基金产品资料概要、基金清算报告</w:t>
      </w:r>
      <w:r w:rsidRPr="00973F8A">
        <w:rPr>
          <w:rFonts w:eastAsia="宋体" w:hint="eastAsia"/>
          <w:bCs/>
          <w:color w:val="000000"/>
        </w:rPr>
        <w:t>等公开披露的相关基金信息进行复核、审查，并向基金管理人进行书面或者电子确认。</w:t>
      </w:r>
    </w:p>
    <w:p w14:paraId="5F092FB4"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rPr>
        <w:lastRenderedPageBreak/>
        <w:t>基金管理人、基金托管人应当在规定报刊中选择一家报刊披露本基金信息。</w:t>
      </w:r>
      <w:r w:rsidRPr="00973F8A">
        <w:rPr>
          <w:rFonts w:eastAsia="宋体" w:hint="eastAsia"/>
          <w:color w:val="000000"/>
        </w:rPr>
        <w:t>基金管理人、基金托管人应当向中国证监会基金电子披露网站报送拟披露的基金信息，并保证相关报送信息的真实、准确、完整、及时。</w:t>
      </w:r>
    </w:p>
    <w:p w14:paraId="7E77E8A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基金管理人、基金托管人除依法在规定媒介上披露信息外，还可以根据需要在其他公共媒介披露信息，但是其他公共媒介不得早于规定媒介和</w:t>
      </w:r>
      <w:r w:rsidRPr="00973F8A">
        <w:rPr>
          <w:rFonts w:eastAsia="宋体" w:hint="eastAsia"/>
          <w:color w:val="000000"/>
        </w:rPr>
        <w:t>基金上市交易的证券交易所</w:t>
      </w:r>
      <w:r w:rsidRPr="00973F8A">
        <w:rPr>
          <w:rFonts w:eastAsia="宋体" w:hint="eastAsia"/>
          <w:bCs/>
          <w:color w:val="000000"/>
        </w:rPr>
        <w:t>披露信息，并且在不同媒介上披露同一信息的内容应当一致。</w:t>
      </w:r>
    </w:p>
    <w:p w14:paraId="592432F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CC41CD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为基金信息披露义务人公开披露的基金信息出具审计报告、法律意见书的专业机构，应当制作工作底稿，并将相关档案至少保存到基金合同终止后</w:t>
      </w:r>
      <w:r w:rsidRPr="00973F8A">
        <w:rPr>
          <w:rFonts w:eastAsia="宋体" w:hint="eastAsia"/>
          <w:bCs/>
          <w:color w:val="000000"/>
        </w:rPr>
        <w:t>10</w:t>
      </w:r>
      <w:r w:rsidRPr="00973F8A">
        <w:rPr>
          <w:rFonts w:eastAsia="宋体" w:hint="eastAsia"/>
          <w:bCs/>
          <w:color w:val="000000"/>
        </w:rPr>
        <w:t>年。</w:t>
      </w:r>
    </w:p>
    <w:p w14:paraId="6A9398FB" w14:textId="77777777" w:rsidR="007358E9" w:rsidRPr="00973F8A" w:rsidRDefault="007358E9">
      <w:pPr>
        <w:adjustRightInd w:val="0"/>
        <w:snapToGrid w:val="0"/>
        <w:spacing w:beforeLines="50" w:before="163"/>
        <w:ind w:firstLine="480"/>
        <w:rPr>
          <w:rFonts w:eastAsia="宋体"/>
          <w:bCs/>
          <w:color w:val="000000"/>
        </w:rPr>
      </w:pPr>
    </w:p>
    <w:p w14:paraId="3B60C17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86" w:name="_Toc70486984"/>
      <w:bookmarkStart w:id="687" w:name="_Toc70448534"/>
      <w:bookmarkStart w:id="688" w:name="_Toc70537412"/>
      <w:r w:rsidRPr="00973F8A">
        <w:rPr>
          <w:rFonts w:eastAsia="黑体" w:hint="eastAsia"/>
          <w:sz w:val="28"/>
          <w:szCs w:val="30"/>
        </w:rPr>
        <w:t>七、暂停或延迟披露基金信息的情形</w:t>
      </w:r>
      <w:bookmarkEnd w:id="686"/>
      <w:bookmarkEnd w:id="687"/>
      <w:bookmarkEnd w:id="688"/>
    </w:p>
    <w:p w14:paraId="09EA6B0A"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当出现下述情况时，基金管理人和基金托管人可暂停或延迟披露基金相关信息：</w:t>
      </w:r>
    </w:p>
    <w:p w14:paraId="011927B1" w14:textId="77777777" w:rsidR="007358E9" w:rsidRPr="00973F8A" w:rsidRDefault="00AE5219">
      <w:pPr>
        <w:pStyle w:val="afb"/>
        <w:numPr>
          <w:ilvl w:val="0"/>
          <w:numId w:val="52"/>
        </w:numPr>
        <w:adjustRightInd w:val="0"/>
        <w:snapToGrid w:val="0"/>
        <w:spacing w:beforeLines="50" w:before="163"/>
        <w:ind w:firstLineChars="0"/>
        <w:rPr>
          <w:rFonts w:eastAsia="宋体"/>
          <w:color w:val="000000"/>
        </w:rPr>
      </w:pPr>
      <w:r w:rsidRPr="00973F8A">
        <w:rPr>
          <w:rFonts w:eastAsia="宋体" w:hint="eastAsia"/>
          <w:color w:val="000000"/>
        </w:rPr>
        <w:t>基金投资所涉及的证券交易所遇法定节假日或因其他原因暂停营业时；</w:t>
      </w:r>
    </w:p>
    <w:p w14:paraId="3D146899" w14:textId="77777777" w:rsidR="007358E9" w:rsidRPr="00973F8A" w:rsidRDefault="00AE5219">
      <w:pPr>
        <w:pStyle w:val="afb"/>
        <w:numPr>
          <w:ilvl w:val="0"/>
          <w:numId w:val="52"/>
        </w:numPr>
        <w:adjustRightInd w:val="0"/>
        <w:snapToGrid w:val="0"/>
        <w:spacing w:beforeLines="50" w:before="163"/>
        <w:ind w:firstLineChars="0"/>
        <w:rPr>
          <w:rFonts w:eastAsia="宋体"/>
          <w:color w:val="000000"/>
        </w:rPr>
      </w:pPr>
      <w:r w:rsidRPr="00973F8A">
        <w:rPr>
          <w:rFonts w:eastAsia="宋体" w:hint="eastAsia"/>
          <w:color w:val="000000"/>
        </w:rPr>
        <w:t>不可抗力；</w:t>
      </w:r>
    </w:p>
    <w:p w14:paraId="23734A7F"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（三）法律法规规定、中国证监会认定或基金合同约定的其他情形。</w:t>
      </w:r>
    </w:p>
    <w:p w14:paraId="18FDACE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（四）拟披露的信息存在不确定性、属于临时性商业秘密或者具有基金上市</w:t>
      </w:r>
      <w:r w:rsidRPr="00973F8A">
        <w:rPr>
          <w:rFonts w:eastAsia="宋体" w:hint="eastAsia"/>
          <w:color w:val="000000"/>
          <w:szCs w:val="24"/>
        </w:rPr>
        <w:t>的证券交易所</w:t>
      </w:r>
      <w:r w:rsidRPr="00973F8A">
        <w:rPr>
          <w:rFonts w:eastAsia="宋体" w:hint="eastAsia"/>
          <w:color w:val="000000"/>
        </w:rPr>
        <w:t>认可的其他情形，及时披露可能会损害基金利益或者误导投资者，且同时符合以下条件的，基金管理人等信息披露义务人可以暂缓披露：</w:t>
      </w:r>
      <w:r w:rsidRPr="00973F8A">
        <w:rPr>
          <w:rFonts w:eastAsia="宋体" w:hint="eastAsia"/>
          <w:color w:val="000000"/>
        </w:rPr>
        <w:t xml:space="preserve"> </w:t>
      </w:r>
    </w:p>
    <w:p w14:paraId="56DEC753" w14:textId="3DAAF9C2" w:rsidR="007358E9" w:rsidRPr="00973F8A" w:rsidRDefault="00AE5219">
      <w:pPr>
        <w:pStyle w:val="afb"/>
        <w:adjustRightInd w:val="0"/>
        <w:snapToGrid w:val="0"/>
        <w:spacing w:beforeLines="50" w:before="163"/>
        <w:ind w:left="480" w:firstLineChars="0" w:firstLine="0"/>
        <w:rPr>
          <w:rFonts w:eastAsia="宋体"/>
          <w:bCs/>
          <w:color w:val="000000"/>
        </w:rPr>
      </w:pPr>
      <w:r w:rsidRPr="00973F8A">
        <w:rPr>
          <w:rFonts w:eastAsia="宋体" w:hint="eastAsia"/>
          <w:bCs/>
          <w:color w:val="000000"/>
          <w:lang w:val="en-US"/>
        </w:rPr>
        <w:t xml:space="preserve">1. </w:t>
      </w:r>
      <w:r w:rsidRPr="00973F8A">
        <w:rPr>
          <w:rFonts w:eastAsia="宋体" w:hint="eastAsia"/>
          <w:bCs/>
          <w:color w:val="000000"/>
        </w:rPr>
        <w:t>拟披露的信息未泄露；</w:t>
      </w:r>
    </w:p>
    <w:p w14:paraId="3B9197D7" w14:textId="633C679C" w:rsidR="007358E9" w:rsidRPr="00973F8A" w:rsidRDefault="00AE5219">
      <w:pPr>
        <w:pStyle w:val="afb"/>
        <w:adjustRightInd w:val="0"/>
        <w:snapToGrid w:val="0"/>
        <w:spacing w:beforeLines="50" w:before="163"/>
        <w:ind w:left="480" w:firstLineChars="0" w:firstLine="0"/>
        <w:rPr>
          <w:rFonts w:eastAsia="宋体"/>
          <w:bCs/>
          <w:color w:val="000000"/>
        </w:rPr>
      </w:pPr>
      <w:r w:rsidRPr="00973F8A">
        <w:rPr>
          <w:rFonts w:eastAsia="宋体" w:hint="eastAsia"/>
          <w:bCs/>
          <w:color w:val="000000"/>
          <w:lang w:val="en-US"/>
        </w:rPr>
        <w:t xml:space="preserve">2. </w:t>
      </w:r>
      <w:r w:rsidRPr="00973F8A">
        <w:rPr>
          <w:rFonts w:eastAsia="宋体" w:hint="eastAsia"/>
          <w:bCs/>
          <w:color w:val="000000"/>
        </w:rPr>
        <w:t>有关内幕信息知情人已书面承诺保密；</w:t>
      </w:r>
    </w:p>
    <w:p w14:paraId="5B7AE108" w14:textId="339F814A" w:rsidR="007358E9" w:rsidRPr="00973F8A" w:rsidRDefault="00AE5219">
      <w:pPr>
        <w:pStyle w:val="afb"/>
        <w:adjustRightInd w:val="0"/>
        <w:snapToGrid w:val="0"/>
        <w:spacing w:beforeLines="50" w:before="163"/>
        <w:ind w:left="480" w:firstLineChars="0" w:firstLine="0"/>
        <w:rPr>
          <w:rFonts w:eastAsia="宋体"/>
          <w:bCs/>
          <w:color w:val="000000"/>
        </w:rPr>
      </w:pPr>
      <w:r w:rsidRPr="00973F8A">
        <w:rPr>
          <w:rFonts w:eastAsia="宋体" w:hint="eastAsia"/>
          <w:bCs/>
          <w:color w:val="000000"/>
          <w:lang w:val="en-US"/>
        </w:rPr>
        <w:t xml:space="preserve">3. </w:t>
      </w:r>
      <w:r w:rsidRPr="00973F8A">
        <w:rPr>
          <w:rFonts w:eastAsia="宋体" w:hint="eastAsia"/>
          <w:bCs/>
          <w:color w:val="000000"/>
        </w:rPr>
        <w:t>不动产基金交易未发生异常波动。</w:t>
      </w:r>
    </w:p>
    <w:p w14:paraId="6F197C43" w14:textId="092FBB38" w:rsidR="007358E9" w:rsidRPr="00973F8A" w:rsidRDefault="00AE5219">
      <w:pPr>
        <w:adjustRightInd w:val="0"/>
        <w:snapToGrid w:val="0"/>
        <w:spacing w:beforeLines="50" w:before="163"/>
        <w:ind w:firstLine="480"/>
        <w:rPr>
          <w:rFonts w:eastAsia="宋体"/>
        </w:rPr>
      </w:pPr>
      <w:r w:rsidRPr="00973F8A">
        <w:rPr>
          <w:rFonts w:eastAsia="宋体" w:hint="eastAsia"/>
        </w:rPr>
        <w:t>暂缓披露的信息确实难以保密、已经泄露或者出现市场传闻，导致不动产基金交易</w:t>
      </w:r>
      <w:r w:rsidRPr="00973F8A">
        <w:rPr>
          <w:rFonts w:eastAsia="宋体" w:hint="eastAsia"/>
        </w:rPr>
        <w:lastRenderedPageBreak/>
        <w:t>价格发生大幅波动的，信息披露义务人应当立即予以披露。</w:t>
      </w:r>
    </w:p>
    <w:p w14:paraId="3FC11C16" w14:textId="77777777" w:rsidR="007358E9" w:rsidRPr="00973F8A" w:rsidRDefault="007358E9">
      <w:pPr>
        <w:adjustRightInd w:val="0"/>
        <w:snapToGrid w:val="0"/>
        <w:spacing w:beforeLines="50" w:before="163"/>
        <w:ind w:firstLine="480"/>
        <w:rPr>
          <w:rFonts w:eastAsia="宋体"/>
          <w:bCs/>
          <w:color w:val="000000"/>
        </w:rPr>
      </w:pPr>
    </w:p>
    <w:p w14:paraId="6E5F5AA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89" w:name="_Toc70537413"/>
      <w:bookmarkStart w:id="690" w:name="_Toc70448535"/>
      <w:bookmarkStart w:id="691" w:name="_Toc70486985"/>
      <w:r w:rsidRPr="00973F8A">
        <w:rPr>
          <w:rFonts w:eastAsia="黑体" w:hint="eastAsia"/>
          <w:sz w:val="28"/>
          <w:szCs w:val="30"/>
        </w:rPr>
        <w:t>八、信息披露文件的存放与查阅</w:t>
      </w:r>
      <w:bookmarkEnd w:id="689"/>
      <w:bookmarkEnd w:id="690"/>
      <w:bookmarkEnd w:id="691"/>
    </w:p>
    <w:p w14:paraId="5B265AC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color w:val="000000"/>
        </w:rPr>
        <w:t>依法必须披露的信息发</w:t>
      </w:r>
      <w:r w:rsidRPr="00973F8A">
        <w:rPr>
          <w:rFonts w:eastAsia="宋体" w:hint="eastAsia"/>
          <w:bCs/>
          <w:color w:val="000000"/>
        </w:rPr>
        <w:t>布后，</w:t>
      </w:r>
      <w:r w:rsidRPr="00973F8A">
        <w:rPr>
          <w:rFonts w:eastAsia="宋体" w:hint="eastAsia"/>
          <w:color w:val="000000"/>
        </w:rPr>
        <w:t>基金管理人、基金托管人应当按照相关法律法规规定将信息置备于各自住所</w:t>
      </w:r>
      <w:r w:rsidRPr="00973F8A">
        <w:rPr>
          <w:rFonts w:eastAsia="宋体" w:hint="eastAsia"/>
          <w:bCs/>
          <w:color w:val="000000"/>
        </w:rPr>
        <w:t>、基金上市交易的证券交易所，供社会公众查阅、复制。</w:t>
      </w:r>
    </w:p>
    <w:p w14:paraId="6975DD35" w14:textId="77777777" w:rsidR="007358E9" w:rsidRPr="00973F8A" w:rsidRDefault="007358E9">
      <w:pPr>
        <w:adjustRightInd w:val="0"/>
        <w:snapToGrid w:val="0"/>
        <w:spacing w:beforeLines="50" w:before="163"/>
        <w:ind w:firstLine="480"/>
        <w:rPr>
          <w:rFonts w:eastAsia="宋体"/>
          <w:bCs/>
          <w:color w:val="000000"/>
        </w:rPr>
      </w:pPr>
    </w:p>
    <w:p w14:paraId="69B434A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692" w:name="_Toc70448536"/>
      <w:bookmarkStart w:id="693" w:name="_Toc70537414"/>
      <w:bookmarkStart w:id="694" w:name="_Toc70486986"/>
      <w:r w:rsidRPr="00973F8A">
        <w:rPr>
          <w:rFonts w:eastAsia="黑体" w:hint="eastAsia"/>
          <w:sz w:val="28"/>
          <w:szCs w:val="30"/>
        </w:rPr>
        <w:t>九、法律法规或监管部门对信息披露另有规定的，从其规定。</w:t>
      </w:r>
      <w:bookmarkEnd w:id="692"/>
      <w:bookmarkEnd w:id="693"/>
      <w:bookmarkEnd w:id="694"/>
    </w:p>
    <w:p w14:paraId="41561622" w14:textId="77777777" w:rsidR="007358E9" w:rsidRPr="00973F8A" w:rsidRDefault="007358E9">
      <w:pPr>
        <w:adjustRightInd w:val="0"/>
        <w:snapToGrid w:val="0"/>
        <w:spacing w:beforeLines="50" w:before="163"/>
        <w:ind w:firstLine="480"/>
        <w:rPr>
          <w:rFonts w:eastAsia="宋体"/>
          <w:bCs/>
          <w:color w:val="000000"/>
        </w:rPr>
      </w:pPr>
    </w:p>
    <w:p w14:paraId="1E9BFA29"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695" w:name="_Toc10006"/>
      <w:bookmarkStart w:id="696" w:name="_Toc123112247"/>
      <w:bookmarkStart w:id="697" w:name="_Toc8049"/>
      <w:bookmarkStart w:id="698" w:name="_Toc27464"/>
      <w:bookmarkStart w:id="699" w:name="_Toc70537415"/>
      <w:bookmarkStart w:id="700" w:name="_Toc29891"/>
      <w:bookmarkStart w:id="701" w:name="_Toc22978"/>
      <w:bookmarkStart w:id="702" w:name="_Toc123051465"/>
      <w:bookmarkStart w:id="703" w:name="_Toc123102466"/>
      <w:bookmarkStart w:id="704" w:name="_Toc25647"/>
      <w:bookmarkStart w:id="705" w:name="_Toc98560364"/>
      <w:bookmarkStart w:id="706" w:name="_Toc7170"/>
      <w:bookmarkStart w:id="707" w:name="_Toc139991749"/>
      <w:bookmarkStart w:id="708" w:name="_Toc141703899"/>
      <w:bookmarkStart w:id="709" w:name="_Toc6237"/>
      <w:bookmarkStart w:id="710" w:name="_Toc63098726"/>
      <w:bookmarkStart w:id="711" w:name="_Toc9005"/>
      <w:bookmarkStart w:id="712" w:name="_Toc8059"/>
      <w:r w:rsidRPr="00973F8A">
        <w:rPr>
          <w:rFonts w:eastAsia="黑体" w:hint="eastAsia"/>
          <w:sz w:val="32"/>
          <w:szCs w:val="36"/>
        </w:rPr>
        <w:lastRenderedPageBreak/>
        <w:t>第二十二部分</w:t>
      </w:r>
      <w:r w:rsidRPr="00973F8A">
        <w:rPr>
          <w:rFonts w:eastAsia="黑体" w:hint="eastAsia"/>
          <w:sz w:val="32"/>
          <w:szCs w:val="36"/>
        </w:rPr>
        <w:t xml:space="preserve">  </w:t>
      </w:r>
      <w:bookmarkStart w:id="713" w:name="_Hlt88828593"/>
      <w:r w:rsidRPr="00973F8A">
        <w:rPr>
          <w:rFonts w:eastAsia="黑体" w:hint="eastAsia"/>
          <w:sz w:val="32"/>
          <w:szCs w:val="36"/>
        </w:rPr>
        <w:t>基金合同</w:t>
      </w:r>
      <w:bookmarkEnd w:id="713"/>
      <w:r w:rsidRPr="00973F8A">
        <w:rPr>
          <w:rFonts w:eastAsia="黑体" w:hint="eastAsia"/>
          <w:sz w:val="32"/>
          <w:szCs w:val="36"/>
        </w:rPr>
        <w:t>的变更、终止与基金财产的清算</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60D8A845" w14:textId="77777777" w:rsidR="007358E9" w:rsidRPr="00973F8A" w:rsidRDefault="007358E9">
      <w:pPr>
        <w:adjustRightInd w:val="0"/>
        <w:snapToGrid w:val="0"/>
        <w:spacing w:beforeLines="50" w:before="163"/>
        <w:ind w:firstLine="480"/>
        <w:rPr>
          <w:rFonts w:eastAsia="宋体"/>
          <w:bCs/>
          <w:color w:val="000000"/>
        </w:rPr>
      </w:pPr>
    </w:p>
    <w:p w14:paraId="72BC53CD"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14" w:name="_Toc79392639"/>
      <w:bookmarkStart w:id="715" w:name="_Toc70448538"/>
      <w:bookmarkStart w:id="716" w:name="_Toc70486988"/>
      <w:bookmarkStart w:id="717" w:name="_Toc70537416"/>
      <w:r w:rsidRPr="00973F8A">
        <w:rPr>
          <w:rFonts w:eastAsia="黑体" w:hint="eastAsia"/>
          <w:sz w:val="28"/>
          <w:szCs w:val="30"/>
        </w:rPr>
        <w:t>一、基金合同的变更</w:t>
      </w:r>
      <w:bookmarkEnd w:id="714"/>
      <w:bookmarkEnd w:id="715"/>
      <w:bookmarkEnd w:id="716"/>
      <w:bookmarkEnd w:id="717"/>
    </w:p>
    <w:p w14:paraId="3DE7DF87" w14:textId="6F2AEE4F" w:rsidR="007358E9" w:rsidRDefault="00AE5219">
      <w:pPr>
        <w:adjustRightInd w:val="0"/>
        <w:snapToGrid w:val="0"/>
        <w:spacing w:beforeLines="50" w:before="163"/>
        <w:ind w:firstLine="480"/>
        <w:rPr>
          <w:rFonts w:eastAsia="宋体"/>
          <w:color w:val="000000"/>
        </w:rPr>
      </w:pPr>
      <w:r w:rsidRPr="00973F8A">
        <w:rPr>
          <w:rFonts w:eastAsia="宋体" w:hint="eastAsia"/>
          <w:color w:val="000000"/>
        </w:rPr>
        <w:t>（一）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D05305A" w14:textId="210178BE" w:rsidR="000737D3" w:rsidRPr="00973F8A" w:rsidRDefault="000737D3">
      <w:pPr>
        <w:adjustRightInd w:val="0"/>
        <w:snapToGrid w:val="0"/>
        <w:spacing w:beforeLines="50" w:before="163"/>
        <w:ind w:firstLine="480"/>
        <w:rPr>
          <w:rFonts w:eastAsia="宋体"/>
          <w:color w:val="000000"/>
        </w:rPr>
      </w:pPr>
      <w:r>
        <w:rPr>
          <w:rFonts w:eastAsia="宋体" w:hint="eastAsia"/>
          <w:color w:val="000000"/>
        </w:rPr>
        <w:t>（二）</w:t>
      </w:r>
      <w:r w:rsidRPr="000737D3">
        <w:rPr>
          <w:rFonts w:eastAsia="宋体" w:hint="eastAsia"/>
          <w:color w:val="000000"/>
        </w:rPr>
        <w:t>经履行适当程序后，可以将本基金与其他基金进行合并，并可依据届时有效的法律法规适时合理地调整本基金的投资范围等相关事项。</w:t>
      </w:r>
    </w:p>
    <w:p w14:paraId="037701DB" w14:textId="7ECCD311"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w:t>
      </w:r>
      <w:r w:rsidR="000737D3">
        <w:rPr>
          <w:rFonts w:eastAsia="宋体" w:hint="eastAsia"/>
          <w:color w:val="000000"/>
        </w:rPr>
        <w:t>三</w:t>
      </w:r>
      <w:r w:rsidRPr="00973F8A">
        <w:rPr>
          <w:rFonts w:eastAsia="宋体" w:hint="eastAsia"/>
          <w:color w:val="000000"/>
        </w:rPr>
        <w:t>）关于基金合同变更的基金份额持有人大会决议，自生效后方可执行，自决议生效后两日内在规定媒介公告。</w:t>
      </w:r>
    </w:p>
    <w:p w14:paraId="078EF0CD" w14:textId="77777777" w:rsidR="007358E9" w:rsidRPr="00973F8A" w:rsidRDefault="007358E9">
      <w:pPr>
        <w:adjustRightInd w:val="0"/>
        <w:snapToGrid w:val="0"/>
        <w:spacing w:beforeLines="50" w:before="163"/>
        <w:ind w:firstLine="480"/>
        <w:rPr>
          <w:rFonts w:eastAsia="宋体"/>
          <w:bCs/>
          <w:color w:val="000000"/>
        </w:rPr>
      </w:pPr>
    </w:p>
    <w:p w14:paraId="11B88B7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18" w:name="_Toc70537417"/>
      <w:bookmarkStart w:id="719" w:name="_Toc70448539"/>
      <w:bookmarkStart w:id="720" w:name="_Toc70486989"/>
      <w:r w:rsidRPr="00973F8A">
        <w:rPr>
          <w:rFonts w:eastAsia="黑体" w:hint="eastAsia"/>
          <w:sz w:val="28"/>
          <w:szCs w:val="30"/>
        </w:rPr>
        <w:t>二、基金合同的终止事由</w:t>
      </w:r>
      <w:bookmarkEnd w:id="718"/>
      <w:bookmarkEnd w:id="719"/>
      <w:bookmarkEnd w:id="720"/>
    </w:p>
    <w:p w14:paraId="6FCB276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有下列情形之一的，经履行相关程序后，基金合同应当终止：</w:t>
      </w:r>
    </w:p>
    <w:p w14:paraId="5FB365B8"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（一）基金合同期限届满，且未延长基金合同有效期限；</w:t>
      </w:r>
    </w:p>
    <w:p w14:paraId="005232D1"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（二）基金份额持有人大会决定终止的；</w:t>
      </w:r>
    </w:p>
    <w:p w14:paraId="6C742FC6" w14:textId="6290E59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（三）在基金合同生效之日起</w:t>
      </w:r>
      <w:r w:rsidRPr="00973F8A">
        <w:rPr>
          <w:rFonts w:eastAsia="宋体" w:hint="eastAsia"/>
          <w:color w:val="000000"/>
        </w:rPr>
        <w:t>6</w:t>
      </w:r>
      <w:r w:rsidRPr="00973F8A">
        <w:rPr>
          <w:rFonts w:eastAsia="宋体" w:hint="eastAsia"/>
          <w:color w:val="000000"/>
        </w:rPr>
        <w:t>个月内中金</w:t>
      </w:r>
      <w:r w:rsidRPr="00973F8A">
        <w:rPr>
          <w:rFonts w:eastAsia="宋体" w:hint="eastAsia"/>
          <w:color w:val="000000"/>
        </w:rPr>
        <w:t>-</w:t>
      </w:r>
      <w:r w:rsidRPr="00973F8A">
        <w:rPr>
          <w:rFonts w:eastAsia="宋体" w:hint="eastAsia"/>
          <w:color w:val="000000"/>
        </w:rPr>
        <w:t>唯品会商业不动产资产支持专项计划未能设立或未能在相关主管部门完成备案；</w:t>
      </w:r>
    </w:p>
    <w:p w14:paraId="4059B372" w14:textId="74BC0928"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（四）本基金投资的全部不动产项目在基金合同期限届满前全部变现或处置完毕，且连续</w:t>
      </w:r>
      <w:r w:rsidRPr="00973F8A">
        <w:rPr>
          <w:rFonts w:eastAsia="宋体" w:hint="eastAsia"/>
          <w:color w:val="000000"/>
        </w:rPr>
        <w:t>6</w:t>
      </w:r>
      <w:r w:rsidRPr="00973F8A">
        <w:rPr>
          <w:rFonts w:eastAsia="宋体" w:hint="eastAsia"/>
          <w:color w:val="000000"/>
        </w:rPr>
        <w:t>个月未成功购入新的不动产项目；</w:t>
      </w:r>
    </w:p>
    <w:p w14:paraId="4C45EFA9" w14:textId="6CB84CB9"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（五）本基金投资的全部资产支持专项计划发生相应专项计划文件中约定的事件导致全部专项计划终止，且连续</w:t>
      </w:r>
      <w:r w:rsidRPr="00973F8A">
        <w:rPr>
          <w:rFonts w:eastAsia="宋体" w:hint="eastAsia"/>
          <w:color w:val="000000"/>
        </w:rPr>
        <w:t>6</w:t>
      </w:r>
      <w:r w:rsidRPr="00973F8A">
        <w:rPr>
          <w:rFonts w:eastAsia="宋体" w:hint="eastAsia"/>
          <w:color w:val="000000"/>
        </w:rPr>
        <w:t>个月未成功认购其他不动产资产支持证券；</w:t>
      </w:r>
    </w:p>
    <w:p w14:paraId="3207F8AB" w14:textId="75644586"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（六）本基金投资的全部不动产项目无法维持正常、持续运营；</w:t>
      </w:r>
    </w:p>
    <w:p w14:paraId="76DB7C87" w14:textId="22CC0A4F"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（七）本基金投资的全部不动产项目难以再产生持续、稳定现金流；</w:t>
      </w:r>
    </w:p>
    <w:p w14:paraId="5D454106"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lastRenderedPageBreak/>
        <w:t>（八）基金管理人、基金托管人职责终止，在</w:t>
      </w:r>
      <w:r w:rsidRPr="00973F8A">
        <w:rPr>
          <w:rFonts w:eastAsia="宋体" w:hint="eastAsia"/>
          <w:color w:val="000000"/>
        </w:rPr>
        <w:t>6</w:t>
      </w:r>
      <w:r w:rsidRPr="00973F8A">
        <w:rPr>
          <w:rFonts w:eastAsia="宋体" w:hint="eastAsia"/>
          <w:color w:val="000000"/>
        </w:rPr>
        <w:t>个月内没有新基金管理人、新基金托管人承接的；</w:t>
      </w:r>
    </w:p>
    <w:p w14:paraId="44DC784B"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（九）基金合同约定的其他情形；</w:t>
      </w:r>
    </w:p>
    <w:p w14:paraId="58FFAB6A"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（十）相关法律法规和中国证监会规定的其他情况。</w:t>
      </w:r>
    </w:p>
    <w:p w14:paraId="635FD700" w14:textId="77777777" w:rsidR="007358E9" w:rsidRPr="00973F8A" w:rsidRDefault="007358E9">
      <w:pPr>
        <w:adjustRightInd w:val="0"/>
        <w:snapToGrid w:val="0"/>
        <w:spacing w:beforeLines="50" w:before="163"/>
        <w:ind w:firstLine="480"/>
        <w:rPr>
          <w:rFonts w:eastAsia="宋体"/>
          <w:color w:val="000000"/>
        </w:rPr>
      </w:pPr>
    </w:p>
    <w:p w14:paraId="6EC7FE81"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21" w:name="_Toc70448540"/>
      <w:bookmarkStart w:id="722" w:name="_Toc70537418"/>
      <w:bookmarkStart w:id="723" w:name="_Toc70486990"/>
      <w:r w:rsidRPr="00973F8A">
        <w:rPr>
          <w:rFonts w:eastAsia="黑体" w:hint="eastAsia"/>
          <w:sz w:val="28"/>
          <w:szCs w:val="30"/>
        </w:rPr>
        <w:t>三、基金财产的清算</w:t>
      </w:r>
      <w:bookmarkEnd w:id="721"/>
      <w:bookmarkEnd w:id="722"/>
      <w:bookmarkEnd w:id="723"/>
    </w:p>
    <w:p w14:paraId="097B7D19"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（一）基金财产清算小组：自出现基金合同终止事由之日起</w:t>
      </w:r>
      <w:r w:rsidRPr="00973F8A">
        <w:rPr>
          <w:rFonts w:eastAsia="宋体" w:hint="eastAsia"/>
          <w:color w:val="000000"/>
        </w:rPr>
        <w:t>30</w:t>
      </w:r>
      <w:r w:rsidRPr="00973F8A">
        <w:rPr>
          <w:rFonts w:eastAsia="宋体" w:hint="eastAsia"/>
          <w:color w:val="000000"/>
        </w:rPr>
        <w:t>个工作日内成立清算小组，基金管理人组织基金财产清算小组并在中国证监会的监督下进行基金财产清算。</w:t>
      </w:r>
    </w:p>
    <w:p w14:paraId="617AE0A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（二）在基金财产清算小组接管基金财产之前，基金管理人和基金托管人应按照基金合同和基金托管协议的规定继续履行保护基金财产安全的职责。</w:t>
      </w:r>
    </w:p>
    <w:p w14:paraId="420945D4"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（三）基金财产清算小组组成：基金财产清算小组成员由基金管理人、基金托管人、具有从事证券相关业务资格的注册会计师、律师以及中国证监会指定的人员组成。基金财产清算小组可以聘用必要的工作人员。</w:t>
      </w:r>
    </w:p>
    <w:p w14:paraId="78C8A3B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（四）基金财产清算小组职责：基金财产清算小组负责基金财产的保管、清理、估价、变现和分配，并按照法律法规规定和基金合同约定履行信息披露义务。基金财产清算小组可以依法进行必要的民事活动。</w:t>
      </w:r>
    </w:p>
    <w:p w14:paraId="443D8B2E"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（五）基金财产清算程序：</w:t>
      </w:r>
    </w:p>
    <w:p w14:paraId="08114C8A"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t>基金合同终止情形出现时，由基金财产清算小组统一接管基金；</w:t>
      </w:r>
    </w:p>
    <w:p w14:paraId="1AB20208"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t>对基金财产和债权债务进行清理和确认；</w:t>
      </w:r>
    </w:p>
    <w:p w14:paraId="3A04B3B7"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t>对基金财产进行会计核算和变现；</w:t>
      </w:r>
    </w:p>
    <w:p w14:paraId="616F3FE8"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t>制作清算报告；</w:t>
      </w:r>
    </w:p>
    <w:p w14:paraId="03F38B9D"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t>聘请会计师事务所对清算报告进行外部审计，聘请律师事务所对清算报告出具法律意见书；</w:t>
      </w:r>
    </w:p>
    <w:p w14:paraId="313FC1D4"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t>将清算报告报中国证监会备案并公告；</w:t>
      </w:r>
    </w:p>
    <w:p w14:paraId="75FBB9E7" w14:textId="77777777" w:rsidR="007358E9" w:rsidRPr="00973F8A" w:rsidRDefault="00AE5219">
      <w:pPr>
        <w:pStyle w:val="afb"/>
        <w:numPr>
          <w:ilvl w:val="0"/>
          <w:numId w:val="53"/>
        </w:numPr>
        <w:adjustRightInd w:val="0"/>
        <w:snapToGrid w:val="0"/>
        <w:spacing w:beforeLines="50" w:before="163"/>
        <w:ind w:left="0" w:firstLine="480"/>
        <w:rPr>
          <w:rFonts w:eastAsia="宋体"/>
          <w:bCs/>
          <w:color w:val="000000"/>
        </w:rPr>
      </w:pPr>
      <w:r w:rsidRPr="00973F8A">
        <w:rPr>
          <w:rFonts w:eastAsia="宋体" w:hint="eastAsia"/>
          <w:bCs/>
          <w:color w:val="000000"/>
        </w:rPr>
        <w:lastRenderedPageBreak/>
        <w:t>对基金剩余财产进行分配。</w:t>
      </w:r>
    </w:p>
    <w:p w14:paraId="5517D598" w14:textId="08B45072"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（六）基金财产清算的期限为</w:t>
      </w:r>
      <w:r w:rsidRPr="00973F8A">
        <w:rPr>
          <w:rFonts w:eastAsia="宋体" w:hint="eastAsia"/>
          <w:color w:val="000000"/>
        </w:rPr>
        <w:t>6</w:t>
      </w:r>
      <w:r w:rsidRPr="00973F8A">
        <w:rPr>
          <w:rFonts w:eastAsia="宋体" w:hint="eastAsia"/>
          <w:color w:val="000000"/>
        </w:rPr>
        <w:t>个月，但因本基金所持不动产资产支持证券或其他证券的流动性受到限制而不能及时变现的，清算期限相应顺延。</w:t>
      </w:r>
    </w:p>
    <w:p w14:paraId="0E69F9AB" w14:textId="087ECD6E"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七）基金清算涉及不动产项目处置的，基金管理人应当遵循基金份额持有人利益优先的原则，按照法律法规规定专业审慎处置资产，并尽快完成剩余财产的分配。资产处置期间，清算小组应当按照法律法规规定和基金合同约定履行信息披露义务。</w:t>
      </w:r>
    </w:p>
    <w:p w14:paraId="129BD99C" w14:textId="77777777" w:rsidR="007358E9" w:rsidRPr="00973F8A" w:rsidRDefault="007358E9">
      <w:pPr>
        <w:adjustRightInd w:val="0"/>
        <w:snapToGrid w:val="0"/>
        <w:spacing w:beforeLines="50" w:before="163"/>
        <w:ind w:firstLine="480"/>
        <w:rPr>
          <w:rFonts w:eastAsia="宋体"/>
          <w:color w:val="000000"/>
        </w:rPr>
      </w:pPr>
    </w:p>
    <w:p w14:paraId="7FF7E9E5"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24" w:name="_Toc70448541"/>
      <w:bookmarkStart w:id="725" w:name="_Toc70537419"/>
      <w:bookmarkStart w:id="726" w:name="_Toc70486991"/>
      <w:r w:rsidRPr="00973F8A">
        <w:rPr>
          <w:rFonts w:eastAsia="黑体" w:hint="eastAsia"/>
          <w:sz w:val="28"/>
          <w:szCs w:val="30"/>
        </w:rPr>
        <w:t>四、清算费用</w:t>
      </w:r>
      <w:bookmarkEnd w:id="724"/>
      <w:bookmarkEnd w:id="725"/>
      <w:bookmarkEnd w:id="726"/>
    </w:p>
    <w:p w14:paraId="64D4E72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清算费用是指基金财产清算小组在进行基金清算过程中发生的所有合理费用，清算费用由基金财产清算小组优先从基金财产中支付。</w:t>
      </w:r>
    </w:p>
    <w:p w14:paraId="56B5CC9E" w14:textId="77777777" w:rsidR="007358E9" w:rsidRPr="00973F8A" w:rsidRDefault="007358E9">
      <w:pPr>
        <w:adjustRightInd w:val="0"/>
        <w:snapToGrid w:val="0"/>
        <w:spacing w:beforeLines="50" w:before="163"/>
        <w:ind w:firstLine="480"/>
        <w:rPr>
          <w:rFonts w:eastAsia="宋体"/>
          <w:bCs/>
          <w:color w:val="000000"/>
        </w:rPr>
      </w:pPr>
    </w:p>
    <w:p w14:paraId="17779B5F"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27" w:name="_Toc70448542"/>
      <w:bookmarkStart w:id="728" w:name="_Toc70537420"/>
      <w:bookmarkStart w:id="729" w:name="_Toc70486992"/>
      <w:r w:rsidRPr="00973F8A">
        <w:rPr>
          <w:rFonts w:eastAsia="黑体" w:hint="eastAsia"/>
          <w:sz w:val="28"/>
          <w:szCs w:val="30"/>
        </w:rPr>
        <w:t>五、基金财产清算剩余资产的分配</w:t>
      </w:r>
      <w:bookmarkEnd w:id="727"/>
      <w:bookmarkEnd w:id="728"/>
      <w:bookmarkEnd w:id="729"/>
    </w:p>
    <w:p w14:paraId="62905A6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依据基金财产清算的分配方案，将基金财产清算后的全部剩余资产扣除基金财产清算费用、交纳所欠税款并清偿基金债务后，按基金份额持有人持有的基金份额比例进行分配。</w:t>
      </w:r>
    </w:p>
    <w:p w14:paraId="56E9523F" w14:textId="77777777" w:rsidR="007358E9" w:rsidRPr="00973F8A" w:rsidRDefault="007358E9">
      <w:pPr>
        <w:adjustRightInd w:val="0"/>
        <w:snapToGrid w:val="0"/>
        <w:spacing w:beforeLines="50" w:before="163"/>
        <w:ind w:firstLine="480"/>
        <w:rPr>
          <w:rFonts w:eastAsia="宋体"/>
          <w:bCs/>
          <w:color w:val="000000"/>
        </w:rPr>
      </w:pPr>
    </w:p>
    <w:p w14:paraId="50052E8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30" w:name="_Toc70486993"/>
      <w:bookmarkStart w:id="731" w:name="_Toc70448543"/>
      <w:bookmarkStart w:id="732" w:name="_Toc70537421"/>
      <w:r w:rsidRPr="00973F8A">
        <w:rPr>
          <w:rFonts w:eastAsia="黑体" w:hint="eastAsia"/>
          <w:sz w:val="28"/>
          <w:szCs w:val="30"/>
        </w:rPr>
        <w:t>六、基金财产清算的公告</w:t>
      </w:r>
      <w:bookmarkEnd w:id="730"/>
      <w:bookmarkEnd w:id="731"/>
      <w:bookmarkEnd w:id="732"/>
    </w:p>
    <w:p w14:paraId="71D5C8C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清算过程中的有关重大事项须及时公告；基金财产清算报告经</w:t>
      </w:r>
      <w:r w:rsidRPr="00973F8A">
        <w:rPr>
          <w:rFonts w:eastAsia="宋体" w:hint="eastAsia"/>
          <w:bCs/>
        </w:rPr>
        <w:t>符合《证券法》规定</w:t>
      </w:r>
      <w:r w:rsidRPr="00973F8A">
        <w:rPr>
          <w:rFonts w:eastAsia="宋体" w:hint="eastAsia"/>
          <w:color w:val="000000"/>
        </w:rPr>
        <w:t>的</w:t>
      </w:r>
      <w:r w:rsidRPr="00973F8A">
        <w:rPr>
          <w:rFonts w:eastAsia="宋体" w:hint="eastAsia"/>
          <w:bCs/>
          <w:color w:val="000000"/>
        </w:rPr>
        <w:t>会计师事务所审计并由律师事务所出具法律意见书后报中国证监会备案并公告。基金财产清算公告于基金财产清算报告报中国证监会备案后</w:t>
      </w:r>
      <w:r w:rsidRPr="00973F8A">
        <w:rPr>
          <w:rFonts w:eastAsia="宋体" w:hint="eastAsia"/>
          <w:bCs/>
          <w:color w:val="000000"/>
        </w:rPr>
        <w:t>5</w:t>
      </w:r>
      <w:r w:rsidRPr="00973F8A">
        <w:rPr>
          <w:rFonts w:eastAsia="宋体" w:hint="eastAsia"/>
          <w:bCs/>
          <w:color w:val="000000"/>
        </w:rPr>
        <w:t>个工作日内由基金财产清算小组进行公告。</w:t>
      </w:r>
      <w:r w:rsidRPr="00973F8A">
        <w:rPr>
          <w:rFonts w:eastAsia="宋体" w:hint="eastAsia"/>
        </w:rPr>
        <w:t>基金财产清算小组应当将清算报告登载在规定网站上，并将清算报告提示性公告登载在规定报刊上。</w:t>
      </w:r>
    </w:p>
    <w:p w14:paraId="31836F4D" w14:textId="77777777" w:rsidR="007358E9" w:rsidRPr="00973F8A" w:rsidRDefault="007358E9">
      <w:pPr>
        <w:adjustRightInd w:val="0"/>
        <w:snapToGrid w:val="0"/>
        <w:spacing w:beforeLines="50" w:before="163"/>
        <w:ind w:firstLine="480"/>
        <w:rPr>
          <w:rFonts w:eastAsia="宋体"/>
          <w:bCs/>
          <w:color w:val="000000"/>
        </w:rPr>
      </w:pPr>
    </w:p>
    <w:p w14:paraId="1A51B910"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33" w:name="_Toc70486994"/>
      <w:bookmarkStart w:id="734" w:name="_Toc70537422"/>
      <w:bookmarkStart w:id="735" w:name="_Toc70448544"/>
      <w:r w:rsidRPr="00973F8A">
        <w:rPr>
          <w:rFonts w:eastAsia="黑体" w:hint="eastAsia"/>
          <w:sz w:val="28"/>
          <w:szCs w:val="30"/>
        </w:rPr>
        <w:t>七、基金财产清算账册及文件的保存</w:t>
      </w:r>
      <w:bookmarkEnd w:id="733"/>
      <w:bookmarkEnd w:id="734"/>
      <w:bookmarkEnd w:id="735"/>
    </w:p>
    <w:p w14:paraId="4C35575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基金财产清算账册及有关文件由基金托管人保存，保存期限不低于法律法规的规定。</w:t>
      </w:r>
    </w:p>
    <w:p w14:paraId="35650EE8"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736" w:name="_Toc48649720"/>
      <w:bookmarkStart w:id="737" w:name="_Toc139991750"/>
      <w:bookmarkStart w:id="738" w:name="_Toc123102467"/>
      <w:bookmarkStart w:id="739" w:name="_Toc27058"/>
      <w:bookmarkStart w:id="740" w:name="_Toc7367"/>
      <w:bookmarkStart w:id="741" w:name="_Toc70537423"/>
      <w:bookmarkStart w:id="742" w:name="_Toc141703901"/>
      <w:bookmarkStart w:id="743" w:name="_Toc123051466"/>
      <w:bookmarkStart w:id="744" w:name="_Toc21240"/>
      <w:bookmarkStart w:id="745" w:name="_Toc23022"/>
      <w:bookmarkStart w:id="746" w:name="_Toc9708"/>
      <w:bookmarkStart w:id="747" w:name="_Toc30645"/>
      <w:bookmarkStart w:id="748" w:name="_Toc12191"/>
      <w:bookmarkStart w:id="749" w:name="_Toc8710"/>
      <w:bookmarkStart w:id="750" w:name="_Toc79392641"/>
      <w:bookmarkStart w:id="751" w:name="_Toc28549"/>
      <w:bookmarkStart w:id="752" w:name="_Toc98560365"/>
      <w:bookmarkStart w:id="753" w:name="_Toc63098727"/>
      <w:bookmarkStart w:id="754" w:name="_Toc123112248"/>
      <w:bookmarkStart w:id="755" w:name="_Toc13398"/>
      <w:r w:rsidRPr="00973F8A">
        <w:rPr>
          <w:rFonts w:eastAsia="黑体" w:hint="eastAsia"/>
          <w:sz w:val="32"/>
          <w:szCs w:val="36"/>
        </w:rPr>
        <w:lastRenderedPageBreak/>
        <w:t>第二十三部分</w:t>
      </w:r>
      <w:r w:rsidRPr="00973F8A">
        <w:rPr>
          <w:rFonts w:eastAsia="黑体" w:hint="eastAsia"/>
          <w:sz w:val="32"/>
          <w:szCs w:val="36"/>
        </w:rPr>
        <w:t xml:space="preserve">  </w:t>
      </w:r>
      <w:r w:rsidRPr="00973F8A">
        <w:rPr>
          <w:rFonts w:eastAsia="黑体" w:hint="eastAsia"/>
          <w:sz w:val="32"/>
          <w:szCs w:val="36"/>
        </w:rPr>
        <w:t>违约责任</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00F9B3C0" w14:textId="77777777" w:rsidR="007358E9" w:rsidRPr="00973F8A" w:rsidRDefault="007358E9">
      <w:pPr>
        <w:adjustRightInd w:val="0"/>
        <w:snapToGrid w:val="0"/>
        <w:spacing w:beforeLines="50" w:before="163"/>
        <w:ind w:firstLine="480"/>
        <w:rPr>
          <w:rFonts w:eastAsia="宋体"/>
          <w:bCs/>
          <w:color w:val="000000"/>
        </w:rPr>
      </w:pPr>
    </w:p>
    <w:p w14:paraId="06717B9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73F8A">
        <w:rPr>
          <w:rFonts w:eastAsia="宋体" w:hint="eastAsia"/>
          <w:bCs/>
          <w:szCs w:val="21"/>
        </w:rPr>
        <w:t>但是如发生下列情况，相应的当事人免责：</w:t>
      </w:r>
    </w:p>
    <w:p w14:paraId="4A9ECAC3"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（一）不可抗力；</w:t>
      </w:r>
    </w:p>
    <w:p w14:paraId="48D572B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（二）基金管理人或</w:t>
      </w:r>
      <w:r w:rsidRPr="00973F8A">
        <w:rPr>
          <w:rFonts w:eastAsia="宋体" w:hint="eastAsia"/>
          <w:color w:val="000000"/>
        </w:rPr>
        <w:t>/</w:t>
      </w:r>
      <w:r w:rsidRPr="00973F8A">
        <w:rPr>
          <w:rFonts w:eastAsia="宋体" w:hint="eastAsia"/>
          <w:color w:val="000000"/>
        </w:rPr>
        <w:t>及基金托管人按照当时有效的法律法规或中国证监会的规定作为或不作为而造成的损失等；</w:t>
      </w:r>
    </w:p>
    <w:p w14:paraId="3F9DAE5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（三）基金管理人由于按照本基金合同规定的投资原则而行使或不行使其投资权而造成的损失等。</w:t>
      </w:r>
    </w:p>
    <w:p w14:paraId="1F3628B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73F8A">
        <w:rPr>
          <w:rFonts w:eastAsia="宋体" w:hint="eastAsia"/>
          <w:bCs/>
          <w:color w:val="000000"/>
        </w:rPr>
        <w:t xml:space="preserve"> </w:t>
      </w:r>
    </w:p>
    <w:p w14:paraId="7BC561B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三、基金管理人、基金托管人及其从业人员等违反法律、行政法规及中国证监会规定的，应当承担相应行政责任；涉嫌犯罪的，依法追究刑事责任。</w:t>
      </w:r>
    </w:p>
    <w:p w14:paraId="5E42131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四、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bookmarkStart w:id="756" w:name="_Hlk193895363"/>
      <w:r w:rsidRPr="00973F8A">
        <w:rPr>
          <w:rFonts w:eastAsia="宋体" w:hint="eastAsia"/>
          <w:bCs/>
          <w:color w:val="000000"/>
        </w:rPr>
        <w:t>减轻或</w:t>
      </w:r>
      <w:bookmarkEnd w:id="756"/>
      <w:r w:rsidRPr="00973F8A">
        <w:rPr>
          <w:rFonts w:eastAsia="宋体" w:hint="eastAsia"/>
          <w:bCs/>
          <w:color w:val="000000"/>
        </w:rPr>
        <w:t>消除由此造成的影响。</w:t>
      </w:r>
    </w:p>
    <w:p w14:paraId="27E2B445" w14:textId="77777777" w:rsidR="007358E9" w:rsidRPr="00973F8A" w:rsidRDefault="007358E9">
      <w:pPr>
        <w:adjustRightInd w:val="0"/>
        <w:snapToGrid w:val="0"/>
        <w:spacing w:beforeLines="50" w:before="163"/>
        <w:ind w:firstLine="480"/>
        <w:rPr>
          <w:rFonts w:eastAsia="宋体"/>
          <w:bCs/>
          <w:color w:val="000000"/>
        </w:rPr>
      </w:pPr>
    </w:p>
    <w:p w14:paraId="3F2A71EA"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757" w:name="_Toc25651"/>
      <w:bookmarkStart w:id="758" w:name="_Toc1790"/>
      <w:bookmarkStart w:id="759" w:name="_Toc139991751"/>
      <w:bookmarkStart w:id="760" w:name="_Toc23999"/>
      <w:bookmarkStart w:id="761" w:name="_Toc8636"/>
      <w:bookmarkStart w:id="762" w:name="_Toc3319"/>
      <w:bookmarkStart w:id="763" w:name="_Toc24923"/>
      <w:bookmarkStart w:id="764" w:name="_Toc21983"/>
      <w:bookmarkStart w:id="765" w:name="_Toc63098728"/>
      <w:bookmarkStart w:id="766" w:name="_Toc123102468"/>
      <w:bookmarkStart w:id="767" w:name="_Toc70537424"/>
      <w:bookmarkStart w:id="768" w:name="_Toc141703902"/>
      <w:bookmarkStart w:id="769" w:name="_Toc30350"/>
      <w:bookmarkStart w:id="770" w:name="_Toc7288"/>
      <w:bookmarkStart w:id="771" w:name="_Toc123051467"/>
      <w:bookmarkStart w:id="772" w:name="_Toc6202"/>
      <w:bookmarkStart w:id="773" w:name="_Toc123112249"/>
      <w:bookmarkStart w:id="774" w:name="_Toc98560366"/>
      <w:r w:rsidRPr="00973F8A">
        <w:rPr>
          <w:rFonts w:eastAsia="黑体" w:hint="eastAsia"/>
          <w:sz w:val="32"/>
          <w:szCs w:val="36"/>
        </w:rPr>
        <w:lastRenderedPageBreak/>
        <w:t>第二十四部分</w:t>
      </w:r>
      <w:r w:rsidRPr="00973F8A">
        <w:rPr>
          <w:rFonts w:eastAsia="黑体" w:hint="eastAsia"/>
          <w:sz w:val="32"/>
          <w:szCs w:val="36"/>
        </w:rPr>
        <w:t xml:space="preserve">  </w:t>
      </w:r>
      <w:r w:rsidRPr="00973F8A">
        <w:rPr>
          <w:rFonts w:eastAsia="黑体" w:hint="eastAsia"/>
          <w:sz w:val="32"/>
          <w:szCs w:val="36"/>
        </w:rPr>
        <w:t>争议的处理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A60F659" w14:textId="77777777" w:rsidR="007358E9" w:rsidRPr="00973F8A" w:rsidRDefault="007358E9">
      <w:pPr>
        <w:adjustRightInd w:val="0"/>
        <w:snapToGrid w:val="0"/>
        <w:spacing w:beforeLines="50" w:before="163"/>
        <w:ind w:firstLine="480"/>
        <w:rPr>
          <w:rFonts w:eastAsia="宋体"/>
          <w:bCs/>
          <w:color w:val="000000"/>
        </w:rPr>
      </w:pPr>
    </w:p>
    <w:p w14:paraId="54D79417"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各方当事人同意，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6D591570"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争议处理期间，基金管理人和基金托管人应恪守各自的职责，继续忠实、勤勉、尽责地履行基金合同规定的义务，维护基金份额持有人的合法权益。</w:t>
      </w:r>
    </w:p>
    <w:p w14:paraId="0D9856C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基金合同受中国法律（为本基金合同之目的，不包括中国香港特别行政区、中国澳门特别行政区法律和中国台湾地区有关规定）管辖</w:t>
      </w:r>
      <w:r w:rsidRPr="00973F8A">
        <w:rPr>
          <w:rFonts w:eastAsia="宋体" w:hint="eastAsia"/>
          <w:bCs/>
          <w:color w:val="000000"/>
          <w:szCs w:val="24"/>
        </w:rPr>
        <w:t>并从其解释</w:t>
      </w:r>
      <w:r w:rsidRPr="00973F8A">
        <w:rPr>
          <w:rFonts w:eastAsia="宋体" w:hint="eastAsia"/>
          <w:bCs/>
          <w:color w:val="000000"/>
        </w:rPr>
        <w:t>。</w:t>
      </w:r>
    </w:p>
    <w:p w14:paraId="2846227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br w:type="page"/>
      </w:r>
    </w:p>
    <w:p w14:paraId="25A58AC6"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775" w:name="_Toc29505"/>
      <w:bookmarkStart w:id="776" w:name="_Toc23991"/>
      <w:bookmarkStart w:id="777" w:name="_Toc141703903"/>
      <w:bookmarkStart w:id="778" w:name="_Toc123051468"/>
      <w:bookmarkStart w:id="779" w:name="_Toc123112250"/>
      <w:bookmarkStart w:id="780" w:name="_Toc26461"/>
      <w:bookmarkStart w:id="781" w:name="_Toc8454"/>
      <w:bookmarkStart w:id="782" w:name="_Toc123102469"/>
      <w:bookmarkStart w:id="783" w:name="_Toc70537425"/>
      <w:bookmarkStart w:id="784" w:name="_Toc11618"/>
      <w:bookmarkStart w:id="785" w:name="_Toc139991752"/>
      <w:bookmarkStart w:id="786" w:name="_Toc484"/>
      <w:bookmarkStart w:id="787" w:name="_Toc31966"/>
      <w:bookmarkStart w:id="788" w:name="_Toc8703"/>
      <w:bookmarkStart w:id="789" w:name="_Toc63098729"/>
      <w:bookmarkStart w:id="790" w:name="_Toc2532"/>
      <w:bookmarkStart w:id="791" w:name="_Toc20350"/>
      <w:r w:rsidRPr="00973F8A">
        <w:rPr>
          <w:rFonts w:eastAsia="黑体" w:hint="eastAsia"/>
          <w:sz w:val="32"/>
          <w:szCs w:val="36"/>
        </w:rPr>
        <w:lastRenderedPageBreak/>
        <w:t>第二十五部分</w:t>
      </w:r>
      <w:r w:rsidRPr="00973F8A">
        <w:rPr>
          <w:rFonts w:eastAsia="黑体" w:hint="eastAsia"/>
          <w:sz w:val="32"/>
          <w:szCs w:val="36"/>
        </w:rPr>
        <w:t xml:space="preserve">  </w:t>
      </w:r>
      <w:r w:rsidRPr="00973F8A">
        <w:rPr>
          <w:rFonts w:eastAsia="黑体" w:hint="eastAsia"/>
          <w:sz w:val="32"/>
          <w:szCs w:val="36"/>
        </w:rPr>
        <w:t>基金合同的效力</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5AC98959" w14:textId="77777777" w:rsidR="007358E9" w:rsidRPr="00973F8A" w:rsidRDefault="007358E9">
      <w:pPr>
        <w:adjustRightInd w:val="0"/>
        <w:snapToGrid w:val="0"/>
        <w:spacing w:beforeLines="50" w:before="163"/>
        <w:ind w:firstLine="480"/>
        <w:rPr>
          <w:rFonts w:eastAsia="宋体"/>
          <w:bCs/>
          <w:color w:val="000000"/>
        </w:rPr>
      </w:pPr>
    </w:p>
    <w:p w14:paraId="00A6F6C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基金合同是约定基金合同当事人之间权利义务关系的法律文件。</w:t>
      </w:r>
    </w:p>
    <w:p w14:paraId="2054C7F1"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（一）基金合同经基金管理人、基金托管人双方盖章以及双方法定代表人或授权代表签字并在募集结束后经基金管理人向中国证监会办理基金备案手续，并经中国证监会书面确认后生效。</w:t>
      </w:r>
    </w:p>
    <w:p w14:paraId="6F87382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（二）基金合同的有效期自其生效之日起至基金财产清算结果报中国证监会备案并公告之日止。</w:t>
      </w:r>
    </w:p>
    <w:p w14:paraId="31810538"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（三）基金合同自生效之日起对包括基金管理人、基金托管人和基金份额持有人在内的基金合同各方当事人具有同等的法律约束力。</w:t>
      </w:r>
    </w:p>
    <w:p w14:paraId="3DB212A1"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（四）基金合同正本一式伍份，除上报有关监管机构一份外，基金管理人、基金托管人各持有二份，每份具有同等的法律效力。</w:t>
      </w:r>
    </w:p>
    <w:p w14:paraId="738189CB"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（五）基金合同可印制成册，供投资者在基金管理人、基金托管人、销售机构的办公场所和营业场所查阅，但应以基金合同正文为准。</w:t>
      </w:r>
    </w:p>
    <w:p w14:paraId="4B9032BF"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792" w:name="_Toc63098730"/>
      <w:bookmarkStart w:id="793" w:name="_Toc70537426"/>
      <w:bookmarkStart w:id="794" w:name="_Toc21726"/>
      <w:r w:rsidRPr="00973F8A">
        <w:rPr>
          <w:rFonts w:eastAsia="黑体" w:hint="eastAsia"/>
          <w:sz w:val="32"/>
          <w:szCs w:val="36"/>
        </w:rPr>
        <w:lastRenderedPageBreak/>
        <w:t>第二十六部分</w:t>
      </w:r>
      <w:r w:rsidRPr="00973F8A">
        <w:rPr>
          <w:rFonts w:eastAsia="黑体" w:hint="eastAsia"/>
          <w:sz w:val="32"/>
          <w:szCs w:val="36"/>
        </w:rPr>
        <w:t xml:space="preserve">  </w:t>
      </w:r>
      <w:r w:rsidRPr="00973F8A">
        <w:rPr>
          <w:rFonts w:eastAsia="黑体" w:hint="eastAsia"/>
          <w:sz w:val="32"/>
          <w:szCs w:val="36"/>
        </w:rPr>
        <w:t>其他事项</w:t>
      </w:r>
      <w:bookmarkEnd w:id="792"/>
      <w:bookmarkEnd w:id="793"/>
      <w:bookmarkEnd w:id="794"/>
    </w:p>
    <w:p w14:paraId="75F7A8EB" w14:textId="77777777" w:rsidR="007358E9" w:rsidRPr="00973F8A" w:rsidRDefault="007358E9">
      <w:pPr>
        <w:adjustRightInd w:val="0"/>
        <w:snapToGrid w:val="0"/>
        <w:spacing w:beforeLines="50" w:before="163"/>
        <w:ind w:firstLine="480"/>
        <w:rPr>
          <w:rFonts w:eastAsia="宋体"/>
          <w:color w:val="000000"/>
        </w:rPr>
      </w:pPr>
    </w:p>
    <w:p w14:paraId="39182FEA" w14:textId="77777777" w:rsidR="007358E9" w:rsidRPr="00973F8A" w:rsidRDefault="00AE5219">
      <w:pPr>
        <w:adjustRightInd w:val="0"/>
        <w:snapToGrid w:val="0"/>
        <w:spacing w:beforeLines="50" w:before="163"/>
        <w:ind w:firstLine="480"/>
        <w:rPr>
          <w:rFonts w:eastAsia="宋体"/>
          <w:color w:val="000000"/>
        </w:rPr>
        <w:sectPr w:rsidR="007358E9" w:rsidRPr="00973F8A">
          <w:pgSz w:w="11906" w:h="16838"/>
          <w:pgMar w:top="1440" w:right="1440" w:bottom="1440" w:left="1440" w:header="851" w:footer="992" w:gutter="0"/>
          <w:cols w:space="720"/>
          <w:docGrid w:type="lines" w:linePitch="326"/>
        </w:sectPr>
      </w:pPr>
      <w:r w:rsidRPr="00973F8A">
        <w:rPr>
          <w:rFonts w:eastAsia="宋体" w:hint="eastAsia"/>
          <w:color w:val="000000"/>
        </w:rPr>
        <w:t>基金合同如有未尽事宜，由基金合同当事人各方按有关法律法规协商解决。</w:t>
      </w:r>
    </w:p>
    <w:p w14:paraId="6FF2F740" w14:textId="77777777" w:rsidR="007358E9" w:rsidRPr="00973F8A" w:rsidRDefault="00AE5219">
      <w:pPr>
        <w:pageBreakBefore/>
        <w:adjustRightInd w:val="0"/>
        <w:snapToGrid w:val="0"/>
        <w:spacing w:beforeLines="50" w:before="163"/>
        <w:ind w:firstLineChars="0" w:firstLine="0"/>
        <w:jc w:val="center"/>
        <w:outlineLvl w:val="0"/>
        <w:rPr>
          <w:rFonts w:eastAsia="黑体"/>
          <w:sz w:val="32"/>
          <w:szCs w:val="36"/>
        </w:rPr>
      </w:pPr>
      <w:bookmarkStart w:id="795" w:name="_Toc70537427"/>
      <w:r w:rsidRPr="00973F8A">
        <w:rPr>
          <w:rFonts w:eastAsia="黑体" w:hint="eastAsia"/>
          <w:sz w:val="32"/>
          <w:szCs w:val="36"/>
        </w:rPr>
        <w:t>第二十七部分</w:t>
      </w:r>
      <w:r w:rsidRPr="00973F8A">
        <w:rPr>
          <w:rFonts w:eastAsia="黑体" w:hint="eastAsia"/>
          <w:sz w:val="32"/>
          <w:szCs w:val="36"/>
        </w:rPr>
        <w:t xml:space="preserve">  </w:t>
      </w:r>
      <w:r w:rsidRPr="00973F8A">
        <w:rPr>
          <w:rFonts w:eastAsia="黑体" w:hint="eastAsia"/>
          <w:sz w:val="32"/>
          <w:szCs w:val="36"/>
        </w:rPr>
        <w:t>基金合同摘要</w:t>
      </w:r>
      <w:bookmarkEnd w:id="795"/>
    </w:p>
    <w:p w14:paraId="57044AE2"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96" w:name="_Toc70537428"/>
      <w:bookmarkStart w:id="797" w:name="_Toc70487000"/>
      <w:r w:rsidRPr="00973F8A">
        <w:rPr>
          <w:rFonts w:eastAsia="黑体" w:hint="eastAsia"/>
          <w:sz w:val="28"/>
          <w:szCs w:val="30"/>
        </w:rPr>
        <w:t>一、基金份额持有人、基金管理人和基金托管人的权利、义务</w:t>
      </w:r>
      <w:bookmarkEnd w:id="796"/>
      <w:bookmarkEnd w:id="797"/>
    </w:p>
    <w:p w14:paraId="5AB9AB0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w:t>
      </w:r>
      <w:r w:rsidRPr="00973F8A">
        <w:rPr>
          <w:rFonts w:eastAsia="黑体" w:hint="eastAsia"/>
          <w:szCs w:val="24"/>
        </w:rPr>
        <w:tab/>
      </w:r>
      <w:r w:rsidRPr="00973F8A">
        <w:rPr>
          <w:rFonts w:eastAsia="黑体" w:hint="eastAsia"/>
          <w:szCs w:val="24"/>
        </w:rPr>
        <w:t>基金份额持有人的权利与义务</w:t>
      </w:r>
    </w:p>
    <w:p w14:paraId="1FE2E6BD" w14:textId="0593E29F" w:rsidR="007358E9" w:rsidRPr="00973F8A" w:rsidRDefault="00AE5219">
      <w:pPr>
        <w:pStyle w:val="afb"/>
        <w:numPr>
          <w:ilvl w:val="0"/>
          <w:numId w:val="54"/>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根据《基金法》《公募基金运作办法》《基金指引》《商业不动产基金公告》及其他有关规定，基金份额持有人的权利包括但不限于：</w:t>
      </w:r>
    </w:p>
    <w:p w14:paraId="5EBAA72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）分享基金财产收益；</w:t>
      </w:r>
    </w:p>
    <w:p w14:paraId="39ABF38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）参与分配清算后的剩余基金财产；</w:t>
      </w:r>
    </w:p>
    <w:p w14:paraId="14AAC39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）依法</w:t>
      </w:r>
      <w:r w:rsidRPr="00973F8A">
        <w:rPr>
          <w:rFonts w:eastAsia="宋体" w:hint="eastAsia"/>
          <w:bCs/>
          <w:color w:val="000000"/>
          <w:szCs w:val="24"/>
        </w:rPr>
        <w:t>并按照基金合同和招募说明书的规定</w:t>
      </w:r>
      <w:r w:rsidRPr="00973F8A">
        <w:rPr>
          <w:rFonts w:eastAsia="宋体" w:hint="eastAsia"/>
          <w:bCs/>
          <w:color w:val="000000"/>
        </w:rPr>
        <w:t>转让其持有的基金份额；</w:t>
      </w:r>
    </w:p>
    <w:p w14:paraId="761E0BC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）按照规定要求召开基金份额持有人大会或者召集基金份额持有人大会；</w:t>
      </w:r>
    </w:p>
    <w:p w14:paraId="79B703F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）出席或者委派代表出席基金份额持有人大会，对基金份额持有人大会审议事项行使表决权；</w:t>
      </w:r>
    </w:p>
    <w:p w14:paraId="7D212FB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）查阅或者复制公开披露的基金信息资料；</w:t>
      </w:r>
    </w:p>
    <w:p w14:paraId="7D3076D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）监督基金管理人的投资运作；</w:t>
      </w:r>
    </w:p>
    <w:p w14:paraId="474BFD9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）对基金管理人、基金托管人、基金服务机构损害其合法权益的行为依法提起诉讼或仲裁；</w:t>
      </w:r>
    </w:p>
    <w:p w14:paraId="494C112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）法律法规及中国证监会规定的和基金合同约定的其他权利。</w:t>
      </w:r>
    </w:p>
    <w:p w14:paraId="0639C3DB" w14:textId="11866563" w:rsidR="007358E9" w:rsidRPr="00973F8A" w:rsidRDefault="00AE5219">
      <w:pPr>
        <w:pStyle w:val="afb"/>
        <w:numPr>
          <w:ilvl w:val="0"/>
          <w:numId w:val="54"/>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根据《基金法》《公募基金运作办法》《基金指引》《商业不动产基金公告》及其他有关规定，基金份额持有人的义务包括但不限于：</w:t>
      </w:r>
    </w:p>
    <w:p w14:paraId="711B6A1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）认真阅读并遵守基金合同</w:t>
      </w:r>
      <w:r w:rsidRPr="00973F8A">
        <w:rPr>
          <w:rFonts w:eastAsia="宋体" w:hint="eastAsia"/>
          <w:bCs/>
          <w:color w:val="000000"/>
          <w:szCs w:val="24"/>
        </w:rPr>
        <w:t>、招募说明书等信息披露文件</w:t>
      </w:r>
      <w:r w:rsidRPr="00973F8A">
        <w:rPr>
          <w:rFonts w:eastAsia="宋体" w:hint="eastAsia"/>
          <w:bCs/>
          <w:color w:val="000000"/>
        </w:rPr>
        <w:t>；</w:t>
      </w:r>
    </w:p>
    <w:p w14:paraId="43C2FEA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）了解所投资基金产品，了解自身风险承受能力，自主判断基金的投资价值，自主做出投资决策，自行承担投资风险；</w:t>
      </w:r>
    </w:p>
    <w:p w14:paraId="2AAF388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）关注基金信息披露，及时行使权利和履行义务；</w:t>
      </w:r>
    </w:p>
    <w:p w14:paraId="1F18B5A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）交纳基金认购款项及法律法规和基金合同所规定的费用；</w:t>
      </w:r>
    </w:p>
    <w:p w14:paraId="11FD0E3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）在其持有的基金份额范围内，承担基金亏损或者基金合同终止的有限责任；</w:t>
      </w:r>
    </w:p>
    <w:p w14:paraId="3416882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）不从事任何有损基金及其他基金合同当事人合法权益的活动；</w:t>
      </w:r>
    </w:p>
    <w:p w14:paraId="5F7220E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）执行生效的基金份额持有人大会的决议；</w:t>
      </w:r>
    </w:p>
    <w:p w14:paraId="3865048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）返还在基金交易过程中因任何原因获得的不当得利；</w:t>
      </w:r>
    </w:p>
    <w:p w14:paraId="166A8063"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w:t>
      </w:r>
      <w:r w:rsidRPr="00973F8A">
        <w:rPr>
          <w:rFonts w:eastAsia="宋体" w:hint="eastAsia"/>
          <w:bCs/>
          <w:color w:val="000000"/>
          <w:szCs w:val="24"/>
        </w:rPr>
        <w:t>遵守基金管理人、基金托管人、销售机构和登记机构的相关交易及业务的规则；</w:t>
      </w:r>
    </w:p>
    <w:p w14:paraId="0ECC204C" w14:textId="5F7C9EE1"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w:t>
      </w:r>
      <w:r w:rsidRPr="00973F8A">
        <w:rPr>
          <w:rFonts w:eastAsia="宋体" w:hint="eastAsia"/>
          <w:bCs/>
          <w:color w:val="000000"/>
          <w:szCs w:val="24"/>
        </w:rPr>
        <w:t>10</w:t>
      </w:r>
      <w:r w:rsidRPr="00973F8A">
        <w:rPr>
          <w:rFonts w:eastAsia="宋体" w:hint="eastAsia"/>
          <w:bCs/>
          <w:color w:val="000000"/>
          <w:szCs w:val="24"/>
        </w:rPr>
        <w:t>）基金份额持有人及其一致行动人应当遵守《业务规则》有关权益变动的管理及披露要求。其中，基金份额持有人拥有权益的基金份额达到特定比例时，应按照规定履行份额权益变动相应的程序或者义务，拥有权益的基金份额达到</w:t>
      </w:r>
      <w:r w:rsidRPr="00973F8A">
        <w:rPr>
          <w:rFonts w:eastAsia="宋体" w:hint="eastAsia"/>
          <w:bCs/>
          <w:color w:val="000000"/>
          <w:szCs w:val="24"/>
        </w:rPr>
        <w:t>50%</w:t>
      </w:r>
      <w:r w:rsidRPr="00973F8A">
        <w:rPr>
          <w:rFonts w:eastAsia="宋体" w:hint="eastAsia"/>
          <w:bCs/>
          <w:color w:val="000000"/>
          <w:szCs w:val="24"/>
        </w:rPr>
        <w:t>时，继续增持不动产基金份额的，应按照规定履行不动产基金收购的程序或者义务。原始权益人或其同一控制下的关联方卖出本基金战略配售份额导致份额权益发生前述变动的，应按照有关规定履行相应的通知、公告等义务；</w:t>
      </w:r>
    </w:p>
    <w:p w14:paraId="47FFBE47" w14:textId="409034BF"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w:t>
      </w:r>
      <w:r w:rsidRPr="00973F8A">
        <w:rPr>
          <w:rFonts w:eastAsia="宋体" w:hint="eastAsia"/>
          <w:bCs/>
          <w:color w:val="000000"/>
          <w:szCs w:val="24"/>
        </w:rPr>
        <w:t>11</w:t>
      </w:r>
      <w:r w:rsidRPr="00973F8A">
        <w:rPr>
          <w:rFonts w:eastAsia="宋体" w:hint="eastAsia"/>
          <w:bCs/>
          <w:color w:val="000000"/>
          <w:szCs w:val="24"/>
        </w:rPr>
        <w:t>）基金份额持有人及其一致行动人同意在拥有基金份额时即视为承诺，若违反《上交所不动产基金业务办法》第五十五条第一款、第二款的规定买入在不动产基金中拥有权益的基金份额的，在买入后的</w:t>
      </w:r>
      <w:r w:rsidRPr="00973F8A">
        <w:rPr>
          <w:rFonts w:eastAsia="宋体" w:hint="eastAsia"/>
          <w:bCs/>
          <w:color w:val="000000"/>
          <w:szCs w:val="24"/>
        </w:rPr>
        <w:t>36</w:t>
      </w:r>
      <w:r w:rsidRPr="00973F8A">
        <w:rPr>
          <w:rFonts w:eastAsia="宋体" w:hint="eastAsia"/>
          <w:bCs/>
          <w:color w:val="000000"/>
          <w:szCs w:val="24"/>
        </w:rPr>
        <w:t>个月内，对该超过规定比例部分的基金份额不行使表决权；</w:t>
      </w:r>
    </w:p>
    <w:p w14:paraId="39338C40" w14:textId="163A7A6A" w:rsidR="007358E9" w:rsidRPr="00973F8A" w:rsidRDefault="00AE5219">
      <w:pPr>
        <w:adjustRightInd w:val="0"/>
        <w:snapToGrid w:val="0"/>
        <w:spacing w:beforeLines="50" w:before="163"/>
        <w:ind w:firstLine="480"/>
        <w:rPr>
          <w:rFonts w:eastAsia="宋体"/>
          <w:bCs/>
          <w:color w:val="000000"/>
          <w:szCs w:val="24"/>
          <w:lang w:val="zh-CN"/>
        </w:rPr>
      </w:pPr>
      <w:r w:rsidRPr="00973F8A">
        <w:rPr>
          <w:rFonts w:eastAsia="宋体" w:hint="eastAsia"/>
          <w:bCs/>
          <w:color w:val="000000"/>
          <w:szCs w:val="24"/>
        </w:rPr>
        <w:t>（</w:t>
      </w:r>
      <w:r w:rsidRPr="00973F8A">
        <w:rPr>
          <w:rFonts w:eastAsia="宋体" w:hint="eastAsia"/>
          <w:bCs/>
          <w:color w:val="000000"/>
          <w:szCs w:val="24"/>
        </w:rPr>
        <w:t>12</w:t>
      </w:r>
      <w:r w:rsidRPr="00973F8A">
        <w:rPr>
          <w:rFonts w:eastAsia="宋体" w:hint="eastAsia"/>
          <w:bCs/>
          <w:color w:val="000000"/>
          <w:szCs w:val="24"/>
        </w:rPr>
        <w:t>）战略投资者持有基金份额需遵守《基金指引》《商业不动产基金公告》</w:t>
      </w:r>
      <w:r w:rsidRPr="00973F8A">
        <w:rPr>
          <w:rFonts w:eastAsia="宋体" w:hint="eastAsia"/>
          <w:bCs/>
          <w:color w:val="000000"/>
        </w:rPr>
        <w:t>《业务规则》等</w:t>
      </w:r>
      <w:r w:rsidRPr="00973F8A">
        <w:rPr>
          <w:rFonts w:eastAsia="宋体" w:hint="eastAsia"/>
          <w:bCs/>
          <w:color w:val="000000"/>
          <w:szCs w:val="24"/>
        </w:rPr>
        <w:t>相关要求；</w:t>
      </w:r>
      <w:r w:rsidRPr="00973F8A">
        <w:rPr>
          <w:rFonts w:eastAsia="宋体" w:hint="eastAsia"/>
          <w:bCs/>
          <w:color w:val="000000"/>
          <w:szCs w:val="24"/>
        </w:rPr>
        <w:t xml:space="preserve"> </w:t>
      </w:r>
    </w:p>
    <w:p w14:paraId="099840A8"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w:t>
      </w:r>
      <w:r w:rsidRPr="00973F8A">
        <w:rPr>
          <w:rFonts w:eastAsia="宋体" w:hint="eastAsia"/>
          <w:bCs/>
          <w:color w:val="000000"/>
          <w:szCs w:val="24"/>
        </w:rPr>
        <w:t>13</w:t>
      </w:r>
      <w:r w:rsidRPr="00973F8A">
        <w:rPr>
          <w:rFonts w:eastAsia="宋体" w:hint="eastAsia"/>
          <w:bCs/>
          <w:color w:val="000000"/>
          <w:szCs w:val="24"/>
        </w:rPr>
        <w:t>）作为战略投资者的原始权益人或其同一控制下的关联方的义务，包括以下内容：</w:t>
      </w:r>
    </w:p>
    <w:p w14:paraId="30F5127F" w14:textId="5C1858E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1</w:t>
      </w:r>
      <w:r w:rsidRPr="00973F8A">
        <w:rPr>
          <w:rFonts w:eastAsia="宋体" w:hint="eastAsia"/>
          <w:bCs/>
          <w:color w:val="000000"/>
          <w:szCs w:val="24"/>
        </w:rPr>
        <w:t>）不得侵占、损害不动产基金所持有的不动产项目；</w:t>
      </w:r>
    </w:p>
    <w:p w14:paraId="44D36515" w14:textId="2D177C7F"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2</w:t>
      </w:r>
      <w:r w:rsidRPr="00973F8A">
        <w:rPr>
          <w:rFonts w:eastAsia="宋体" w:hint="eastAsia"/>
          <w:bCs/>
          <w:color w:val="000000"/>
          <w:szCs w:val="24"/>
        </w:rPr>
        <w:t>）配合基金管理人、基金托管人以及其他为不动产基金提供服务的专业机构履行职责；</w:t>
      </w:r>
    </w:p>
    <w:p w14:paraId="7CD9B363" w14:textId="790FE129"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3</w:t>
      </w:r>
      <w:r w:rsidRPr="00973F8A">
        <w:rPr>
          <w:rFonts w:eastAsia="宋体" w:hint="eastAsia"/>
          <w:bCs/>
          <w:color w:val="000000"/>
          <w:szCs w:val="24"/>
        </w:rPr>
        <w:t>）确保不动产项目真实、合法，确保向基金管理人等机构提供的文件资料真实、准确、完整，不存在虚假记载、误导性陈述或者重大遗漏；</w:t>
      </w:r>
    </w:p>
    <w:p w14:paraId="46C3D839" w14:textId="713DD79B"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4</w:t>
      </w:r>
      <w:r w:rsidRPr="00973F8A">
        <w:rPr>
          <w:rFonts w:eastAsia="宋体" w:hint="eastAsia"/>
          <w:bCs/>
          <w:color w:val="000000"/>
          <w:szCs w:val="24"/>
        </w:rPr>
        <w:t>）依据法律法规、基金合同及相关协议约定及时移交不动产项目及相关印章证照、账册合同、账户管理权限等；</w:t>
      </w:r>
    </w:p>
    <w:p w14:paraId="624AD4E7" w14:textId="6C853CEF"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5</w:t>
      </w:r>
      <w:r w:rsidRPr="00973F8A">
        <w:rPr>
          <w:rFonts w:eastAsia="宋体" w:hint="eastAsia"/>
          <w:bCs/>
          <w:color w:val="000000"/>
          <w:szCs w:val="24"/>
        </w:rPr>
        <w:t>）主要原始权益人及其控股股东、实际控制人提供的文件资料存在隐瞒重要事实或者编造重大虚假内容等重大违法违规行为的，应当购回全部基金份额或不动产项目权益；</w:t>
      </w:r>
    </w:p>
    <w:p w14:paraId="6BD685B8"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6</w:t>
      </w:r>
      <w:r w:rsidRPr="00973F8A">
        <w:rPr>
          <w:rFonts w:eastAsia="宋体" w:hint="eastAsia"/>
          <w:bCs/>
          <w:color w:val="000000"/>
          <w:szCs w:val="24"/>
        </w:rPr>
        <w:t>）法律法规及相关协议约定的其他义务。</w:t>
      </w:r>
    </w:p>
    <w:p w14:paraId="1FD4E1F3"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szCs w:val="24"/>
        </w:rPr>
        <w:t>（</w:t>
      </w:r>
      <w:r w:rsidRPr="00973F8A">
        <w:rPr>
          <w:rFonts w:eastAsia="宋体" w:hint="eastAsia"/>
          <w:bCs/>
          <w:color w:val="000000"/>
          <w:szCs w:val="24"/>
        </w:rPr>
        <w:t>14</w:t>
      </w:r>
      <w:r w:rsidRPr="00973F8A">
        <w:rPr>
          <w:rFonts w:eastAsia="宋体" w:hint="eastAsia"/>
          <w:bCs/>
          <w:color w:val="000000"/>
          <w:szCs w:val="24"/>
        </w:rPr>
        <w:t>）</w:t>
      </w:r>
      <w:r w:rsidRPr="00973F8A">
        <w:rPr>
          <w:rFonts w:eastAsia="宋体" w:hint="eastAsia"/>
          <w:bCs/>
          <w:color w:val="000000"/>
        </w:rPr>
        <w:t>法律法规及中国证监会规定的和基金合同约定的其他义务。</w:t>
      </w:r>
    </w:p>
    <w:p w14:paraId="44ECF5BA" w14:textId="77777777" w:rsidR="007358E9" w:rsidRPr="00973F8A" w:rsidRDefault="007358E9">
      <w:pPr>
        <w:adjustRightInd w:val="0"/>
        <w:snapToGrid w:val="0"/>
        <w:spacing w:beforeLines="50" w:before="163"/>
        <w:ind w:firstLine="480"/>
        <w:rPr>
          <w:rFonts w:eastAsia="宋体"/>
          <w:color w:val="000000"/>
        </w:rPr>
      </w:pPr>
    </w:p>
    <w:p w14:paraId="519BC13A"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w:t>
      </w:r>
      <w:r w:rsidRPr="00973F8A">
        <w:rPr>
          <w:rFonts w:eastAsia="黑体" w:hint="eastAsia"/>
          <w:szCs w:val="24"/>
        </w:rPr>
        <w:tab/>
      </w:r>
      <w:r w:rsidRPr="00973F8A">
        <w:rPr>
          <w:rFonts w:eastAsia="黑体" w:hint="eastAsia"/>
          <w:szCs w:val="24"/>
        </w:rPr>
        <w:t>基金管理人的权利与义务</w:t>
      </w:r>
    </w:p>
    <w:p w14:paraId="5F50B40C" w14:textId="0C2E9B8A" w:rsidR="007358E9" w:rsidRPr="00973F8A" w:rsidRDefault="00AE5219">
      <w:pPr>
        <w:pStyle w:val="afb"/>
        <w:numPr>
          <w:ilvl w:val="0"/>
          <w:numId w:val="55"/>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szCs w:val="24"/>
        </w:rPr>
        <w:t>《商业不动产基金公告》</w:t>
      </w:r>
      <w:r w:rsidRPr="00973F8A">
        <w:rPr>
          <w:rFonts w:eastAsia="宋体" w:hint="eastAsia"/>
          <w:bCs/>
          <w:color w:val="000000"/>
        </w:rPr>
        <w:t>及其他有关规定，基金管理人的权利包括但不限于：</w:t>
      </w:r>
    </w:p>
    <w:p w14:paraId="3618125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）依法募集资金；</w:t>
      </w:r>
    </w:p>
    <w:p w14:paraId="54856A1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）自基金合同生效之日起，根据法律法规和基金合同独立运用并管理基金财产；</w:t>
      </w:r>
    </w:p>
    <w:p w14:paraId="1D444C00" w14:textId="7311C669"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）按照有关规定运营管理不动产项目；</w:t>
      </w:r>
    </w:p>
    <w:p w14:paraId="60246CB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）依照基金合同收取基金管理人的管理费以及法律法规规定或中国证监会批准的其他费用；</w:t>
      </w:r>
    </w:p>
    <w:p w14:paraId="706ADA8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）发行和销售基金份额；</w:t>
      </w:r>
    </w:p>
    <w:p w14:paraId="4E4F570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）按照规定召集基金份额持有人大会；</w:t>
      </w:r>
    </w:p>
    <w:p w14:paraId="54CA482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7</w:t>
      </w:r>
      <w:r w:rsidRPr="00973F8A">
        <w:rPr>
          <w:rFonts w:eastAsia="宋体" w:hint="eastAsia"/>
          <w:bCs/>
          <w:color w:val="000000"/>
        </w:rPr>
        <w:t>）在基金托管人更换时，提名新的基金托管人；</w:t>
      </w:r>
    </w:p>
    <w:p w14:paraId="6F3E411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8</w:t>
      </w:r>
      <w:r w:rsidRPr="00973F8A">
        <w:rPr>
          <w:rFonts w:eastAsia="宋体" w:hint="eastAsia"/>
          <w:bCs/>
          <w:color w:val="000000"/>
        </w:rPr>
        <w:t>）选择、更换基金销售机构，对基金销售机构的相关行为进行监督和处理；</w:t>
      </w:r>
      <w:r w:rsidRPr="00973F8A">
        <w:rPr>
          <w:rFonts w:eastAsia="宋体" w:hint="eastAsia"/>
          <w:bCs/>
          <w:color w:val="000000"/>
        </w:rPr>
        <w:t xml:space="preserve"> </w:t>
      </w:r>
    </w:p>
    <w:p w14:paraId="4253785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9</w:t>
      </w:r>
      <w:r w:rsidRPr="00973F8A">
        <w:rPr>
          <w:rFonts w:eastAsia="宋体" w:hint="eastAsia"/>
          <w:bCs/>
          <w:color w:val="000000"/>
        </w:rPr>
        <w:t>）担任或委托其他符合条件的机构担任基金登记机构办理基金登记业务并获得基金合同规定的费用；</w:t>
      </w:r>
      <w:r w:rsidRPr="00973F8A">
        <w:rPr>
          <w:rFonts w:eastAsia="宋体" w:hint="eastAsia"/>
          <w:bCs/>
          <w:color w:val="000000"/>
        </w:rPr>
        <w:t xml:space="preserve"> </w:t>
      </w:r>
    </w:p>
    <w:p w14:paraId="173CF7A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0</w:t>
      </w:r>
      <w:r w:rsidRPr="00973F8A">
        <w:rPr>
          <w:rFonts w:eastAsia="宋体" w:hint="eastAsia"/>
          <w:bCs/>
          <w:color w:val="000000"/>
        </w:rPr>
        <w:t>）依据基金合同及有关法律规定决定基金收益的分配方案；</w:t>
      </w:r>
    </w:p>
    <w:p w14:paraId="18F67FA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1</w:t>
      </w:r>
      <w:r w:rsidRPr="00973F8A">
        <w:rPr>
          <w:rFonts w:eastAsia="宋体" w:hint="eastAsia"/>
          <w:bCs/>
          <w:color w:val="000000"/>
        </w:rPr>
        <w:t>）依照法律法规为基金的利益行使因基金财产投资于证券所产生的权利；</w:t>
      </w:r>
    </w:p>
    <w:p w14:paraId="438C721A" w14:textId="77777777" w:rsidR="007358E9" w:rsidRPr="00973F8A" w:rsidRDefault="00AE5219">
      <w:pPr>
        <w:adjustRightInd w:val="0"/>
        <w:snapToGrid w:val="0"/>
        <w:spacing w:beforeLines="50" w:before="163"/>
        <w:ind w:firstLine="480"/>
        <w:rPr>
          <w:rFonts w:eastAsia="宋体"/>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2</w:t>
      </w:r>
      <w:r w:rsidRPr="00973F8A">
        <w:rPr>
          <w:rFonts w:eastAsia="宋体" w:hint="eastAsia"/>
          <w:bCs/>
          <w:color w:val="000000"/>
        </w:rPr>
        <w:t>）</w:t>
      </w:r>
      <w:r w:rsidRPr="00973F8A">
        <w:rPr>
          <w:rFonts w:eastAsia="宋体" w:hint="eastAsia"/>
        </w:rPr>
        <w:t>依照法律法规为基金的利益直接或间接对相关投资标的行使相关权利，包括但不限于：</w:t>
      </w:r>
    </w:p>
    <w:p w14:paraId="7E022503" w14:textId="0BF59CB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1</w:t>
      </w:r>
      <w:r w:rsidRPr="00973F8A">
        <w:rPr>
          <w:rFonts w:eastAsia="宋体" w:hint="eastAsia"/>
          <w:bCs/>
          <w:color w:val="000000"/>
        </w:rPr>
        <w:t>）不动产资产支持证券持有人享有的权利，包括：决定专项计划扩募、决定延长专项计划期限或提前终止专项计划、决定修改专项计划法律文件重要内容、决定专项计划分配相关安排及资产支持证券持有人享有的其他权利；</w:t>
      </w:r>
    </w:p>
    <w:p w14:paraId="3352CE90" w14:textId="6889C19D"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2</w:t>
      </w:r>
      <w:r w:rsidRPr="00973F8A">
        <w:rPr>
          <w:rFonts w:eastAsia="宋体" w:hint="eastAsia"/>
          <w:bCs/>
          <w:color w:val="000000"/>
        </w:rPr>
        <w:t>）项目公司股东享有的权利，包括：决定项目公司的经营方针和投资计划、审议批准项目公司的年度财务预算方案和决算方案、派员负责不动产项目公司财务管理，以及通过专项计划间接行使对项目公司所享有的其他权利等；</w:t>
      </w:r>
    </w:p>
    <w:p w14:paraId="0ACB488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为免疑义，前述事项如涉及应由基金份额持有人大会决议的事项的，基金管理人应当在基金份额持有人大会决议范围内行使相关权利；</w:t>
      </w:r>
    </w:p>
    <w:p w14:paraId="33A9165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3</w:t>
      </w:r>
      <w:r w:rsidRPr="00973F8A">
        <w:rPr>
          <w:rFonts w:eastAsia="宋体" w:hint="eastAsia"/>
          <w:bCs/>
          <w:color w:val="000000"/>
        </w:rPr>
        <w:t>）在法律法规允许的前提下，为基金的利益依法为基金进行融资；</w:t>
      </w:r>
      <w:r w:rsidRPr="00973F8A">
        <w:rPr>
          <w:rFonts w:eastAsia="宋体" w:hint="eastAsia"/>
          <w:bCs/>
          <w:color w:val="000000"/>
        </w:rPr>
        <w:t xml:space="preserve"> </w:t>
      </w:r>
    </w:p>
    <w:p w14:paraId="78CAD82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4</w:t>
      </w:r>
      <w:r w:rsidRPr="00973F8A">
        <w:rPr>
          <w:rFonts w:eastAsia="宋体" w:hint="eastAsia"/>
          <w:bCs/>
          <w:color w:val="000000"/>
        </w:rPr>
        <w:t>）以基金管理人的名义，代表基金份额持有人的利益行使诉讼权利或者实施其他法律行为；</w:t>
      </w:r>
      <w:r w:rsidRPr="00973F8A">
        <w:rPr>
          <w:rFonts w:eastAsia="宋体" w:hint="eastAsia"/>
          <w:bCs/>
          <w:color w:val="000000"/>
        </w:rPr>
        <w:tab/>
      </w:r>
    </w:p>
    <w:p w14:paraId="18D3342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5</w:t>
      </w:r>
      <w:r w:rsidRPr="00973F8A">
        <w:rPr>
          <w:rFonts w:eastAsia="宋体" w:hint="eastAsia"/>
          <w:bCs/>
          <w:color w:val="000000"/>
        </w:rPr>
        <w:t>）选择、更换律师事务所、会计师事务所、评估机构、财务顾问、证券经纪商、</w:t>
      </w:r>
      <w:r w:rsidRPr="00973F8A">
        <w:rPr>
          <w:rFonts w:eastAsia="宋体" w:hint="eastAsia"/>
          <w:color w:val="000000"/>
          <w:szCs w:val="24"/>
        </w:rPr>
        <w:t>做市商</w:t>
      </w:r>
      <w:r w:rsidRPr="00973F8A">
        <w:rPr>
          <w:rFonts w:eastAsia="宋体" w:hint="eastAsia"/>
          <w:bCs/>
          <w:color w:val="000000"/>
        </w:rPr>
        <w:t>或其他为基金提供服务的外部机构；</w:t>
      </w:r>
    </w:p>
    <w:p w14:paraId="79836F1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6</w:t>
      </w:r>
      <w:r w:rsidRPr="00973F8A">
        <w:rPr>
          <w:rFonts w:eastAsia="宋体" w:hint="eastAsia"/>
          <w:bCs/>
          <w:color w:val="000000"/>
        </w:rPr>
        <w:t>）选择运营管理机构，并依据基金合同解聘、更换运营管理机构；</w:t>
      </w:r>
    </w:p>
    <w:p w14:paraId="4249996D" w14:textId="286F7C54"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7</w:t>
      </w:r>
      <w:r w:rsidRPr="00973F8A">
        <w:rPr>
          <w:rFonts w:eastAsia="宋体" w:hint="eastAsia"/>
          <w:bCs/>
          <w:color w:val="000000"/>
        </w:rPr>
        <w:t>）委托运营管理机构运营管理不动产项目的，派员负责不动产项目财务管理，监督、检查运营管理机构履职情况；</w:t>
      </w:r>
    </w:p>
    <w:p w14:paraId="1C8FBCF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8</w:t>
      </w:r>
      <w:r w:rsidRPr="00973F8A">
        <w:rPr>
          <w:rFonts w:eastAsia="宋体" w:hint="eastAsia"/>
          <w:bCs/>
          <w:color w:val="000000"/>
        </w:rPr>
        <w:t>）基金管理人可以根据投资管理需要，设置本基金运营咨询委员会，关于本基金运营咨询委员会的职权范围、人员构成、议事规则等详见本基金招募说明书；</w:t>
      </w:r>
    </w:p>
    <w:p w14:paraId="51505B4B" w14:textId="484F4BCC"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19</w:t>
      </w:r>
      <w:r w:rsidRPr="00973F8A">
        <w:rPr>
          <w:rFonts w:eastAsia="宋体" w:hint="eastAsia"/>
          <w:bCs/>
          <w:color w:val="000000"/>
        </w:rPr>
        <w:t>）行使相关法律法规、部门规章、规范性文件及证券交易所有关规则未明确行使主体的权利，包括决定金额（连续</w:t>
      </w:r>
      <w:r w:rsidRPr="00973F8A">
        <w:rPr>
          <w:rFonts w:eastAsia="宋体" w:hint="eastAsia"/>
          <w:bCs/>
          <w:color w:val="000000"/>
        </w:rPr>
        <w:t>12</w:t>
      </w:r>
      <w:r w:rsidRPr="00973F8A">
        <w:rPr>
          <w:rFonts w:eastAsia="宋体" w:hint="eastAsia"/>
          <w:bCs/>
          <w:color w:val="000000"/>
        </w:rPr>
        <w:t>个月内累计发生金额）占基金净资产</w:t>
      </w:r>
      <w:r w:rsidRPr="00973F8A">
        <w:rPr>
          <w:rFonts w:eastAsia="宋体" w:hint="eastAsia"/>
          <w:bCs/>
          <w:color w:val="000000"/>
        </w:rPr>
        <w:t>20%</w:t>
      </w:r>
      <w:r w:rsidRPr="00973F8A">
        <w:rPr>
          <w:rFonts w:eastAsia="宋体" w:hint="eastAsia"/>
          <w:bCs/>
          <w:color w:val="000000"/>
        </w:rPr>
        <w:t>及以下的不动产项目购入或出售事项（不含扩募）、决定不动产基金直接或间接对外借入款项、决定本基金成立后金额不超过本基金净资产</w:t>
      </w:r>
      <w:r w:rsidRPr="00973F8A">
        <w:rPr>
          <w:rFonts w:eastAsia="宋体" w:hint="eastAsia"/>
          <w:bCs/>
          <w:color w:val="000000"/>
        </w:rPr>
        <w:t>5%</w:t>
      </w:r>
      <w:r w:rsidRPr="00973F8A">
        <w:rPr>
          <w:rFonts w:eastAsia="宋体" w:hint="eastAsia"/>
          <w:bCs/>
          <w:color w:val="000000"/>
        </w:rPr>
        <w:t>的关联交易（连续</w:t>
      </w:r>
      <w:r w:rsidRPr="00973F8A">
        <w:rPr>
          <w:rFonts w:eastAsia="宋体" w:hint="eastAsia"/>
          <w:bCs/>
          <w:color w:val="000000"/>
        </w:rPr>
        <w:t>12</w:t>
      </w:r>
      <w:r w:rsidRPr="00973F8A">
        <w:rPr>
          <w:rFonts w:eastAsia="宋体" w:hint="eastAsia"/>
          <w:bCs/>
          <w:color w:val="000000"/>
        </w:rPr>
        <w:t>个月内累计发生金额）等；</w:t>
      </w:r>
    </w:p>
    <w:p w14:paraId="12CB1BC0" w14:textId="77777777" w:rsidR="007358E9" w:rsidRPr="00973F8A" w:rsidRDefault="00AE5219">
      <w:pPr>
        <w:adjustRightInd w:val="0"/>
        <w:snapToGrid w:val="0"/>
        <w:spacing w:beforeLines="50" w:before="163"/>
        <w:ind w:firstLine="480"/>
        <w:rPr>
          <w:rFonts w:eastAsia="宋体"/>
          <w:bCs/>
          <w:color w:val="000000"/>
          <w:lang w:val="zh-CN"/>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0</w:t>
      </w:r>
      <w:r w:rsidRPr="00973F8A">
        <w:rPr>
          <w:rFonts w:eastAsia="宋体" w:hint="eastAsia"/>
          <w:bCs/>
          <w:color w:val="000000"/>
        </w:rPr>
        <w:t>）在符合有关法律、法规的前提下，制订和调整有关基金询价、定价、认购、非交易过户等业务相关规则；</w:t>
      </w:r>
    </w:p>
    <w:p w14:paraId="14F43D8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1</w:t>
      </w:r>
      <w:r w:rsidRPr="00973F8A">
        <w:rPr>
          <w:rFonts w:eastAsia="宋体" w:hint="eastAsia"/>
          <w:bCs/>
          <w:color w:val="000000"/>
        </w:rPr>
        <w:t>）法律法规及中国证监会规定的和基金合同约定的其他权利。</w:t>
      </w:r>
    </w:p>
    <w:p w14:paraId="78E89D3C" w14:textId="30186DDC" w:rsidR="007358E9" w:rsidRPr="00973F8A" w:rsidRDefault="00AE5219">
      <w:pPr>
        <w:pStyle w:val="afb"/>
        <w:numPr>
          <w:ilvl w:val="0"/>
          <w:numId w:val="55"/>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szCs w:val="24"/>
        </w:rPr>
        <w:t>《商业不动产基金公告》</w:t>
      </w:r>
      <w:r w:rsidRPr="00973F8A">
        <w:rPr>
          <w:rFonts w:eastAsia="宋体" w:hint="eastAsia"/>
          <w:bCs/>
          <w:color w:val="000000"/>
        </w:rPr>
        <w:t>及其他有关规定，基金管理人的义务包括但不限于：</w:t>
      </w:r>
    </w:p>
    <w:p w14:paraId="0EE4EE0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）制定完善的尽职调查内部管理制度，建立健全业务流程；</w:t>
      </w:r>
    </w:p>
    <w:p w14:paraId="7F8D27E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）依法募集资金，办理或者委托经中国证监会认定的其他机构代为办理基金份额发售的路演推介、询价、定价、配售以及基金份额的登记事宜等；</w:t>
      </w:r>
    </w:p>
    <w:p w14:paraId="65400E0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）办理基金备案手续；</w:t>
      </w:r>
    </w:p>
    <w:p w14:paraId="6566DF0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）自基金合同生效之日起，以诚实信用、谨慎勤勉的原则管理和运用基金财产；</w:t>
      </w:r>
    </w:p>
    <w:p w14:paraId="36863FF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）配备足够的具有专业资格的人员进行基金投资分析、决策，以专业化的经营方式管理和运作基金财产；</w:t>
      </w:r>
    </w:p>
    <w:p w14:paraId="5750EAAE" w14:textId="248B867B"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）按照法律法规规定和基金合同约定专业审慎运营管理不动产项目，主动履行不动产项目运营管理职责，也可根据《基金指引》委托运营管理机构负责部分运营管理职责，但依法应承担的责任不因委托而免除；</w:t>
      </w:r>
      <w:r w:rsidRPr="00973F8A">
        <w:rPr>
          <w:rFonts w:eastAsia="宋体" w:hint="eastAsia"/>
          <w:bCs/>
          <w:color w:val="000000"/>
        </w:rPr>
        <w:t xml:space="preserve"> </w:t>
      </w:r>
    </w:p>
    <w:p w14:paraId="5647EA0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）建立健全内部风险控制、监察与稽核、财务管理及人事管理等制度，保证所管理的基金财产和基金管理人的财产相互独立，对所管理的不同基金分别管理，分别记账，进行证券投资；</w:t>
      </w:r>
    </w:p>
    <w:p w14:paraId="1FEA001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）除依据《基金法》、基金合同及其他有关规定外，不得利用基金财产为自己及任何第三人谋取利益，不得委托第三人运作基金财产；</w:t>
      </w:r>
    </w:p>
    <w:p w14:paraId="6F11206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）依法接受基金托管人的监督；</w:t>
      </w:r>
    </w:p>
    <w:p w14:paraId="7F15114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10</w:t>
      </w:r>
      <w:r w:rsidRPr="00973F8A">
        <w:rPr>
          <w:rFonts w:eastAsia="宋体" w:hint="eastAsia"/>
          <w:bCs/>
          <w:color w:val="000000"/>
        </w:rPr>
        <w:t>）按照法律法规、企业会计准则及中国证监会、中国证券投资基金业协会等相关规定进行资产负债确认计量，编制中期和年度合并及单独财务报表；</w:t>
      </w:r>
    </w:p>
    <w:p w14:paraId="664455A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11</w:t>
      </w:r>
      <w:r w:rsidRPr="00973F8A">
        <w:rPr>
          <w:rFonts w:eastAsia="宋体" w:hint="eastAsia"/>
          <w:bCs/>
          <w:color w:val="000000"/>
        </w:rPr>
        <w:t>）编制基金季度报告、中期报告、年度报告与临时报告；</w:t>
      </w:r>
    </w:p>
    <w:p w14:paraId="66972D4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12</w:t>
      </w:r>
      <w:r w:rsidRPr="00973F8A">
        <w:rPr>
          <w:rFonts w:eastAsia="宋体" w:hint="eastAsia"/>
          <w:bCs/>
          <w:color w:val="000000"/>
        </w:rPr>
        <w:t>）</w:t>
      </w:r>
      <w:r w:rsidRPr="00973F8A">
        <w:rPr>
          <w:rFonts w:eastAsia="宋体" w:hint="eastAsia"/>
          <w:bCs/>
          <w:color w:val="000000"/>
        </w:rPr>
        <w:tab/>
      </w:r>
      <w:r w:rsidRPr="00973F8A">
        <w:rPr>
          <w:rFonts w:eastAsia="宋体" w:hint="eastAsia"/>
          <w:bCs/>
          <w:color w:val="000000"/>
        </w:rPr>
        <w:t>严格按照《基金法》、基金合同及其他有关规定，履行信息披露及报告义务；</w:t>
      </w:r>
    </w:p>
    <w:p w14:paraId="50AFEFE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13</w:t>
      </w:r>
      <w:r w:rsidRPr="00973F8A">
        <w:rPr>
          <w:rFonts w:eastAsia="宋体" w:hint="eastAsia"/>
          <w:bCs/>
          <w:color w:val="000000"/>
        </w:rPr>
        <w:t>）保守基金商业秘密，不泄露基金投资计划、投资意向等。除《基金法》、基金合同及其他有关规定另有规定外，在基金信息公开披露前应予保密，不向他人泄露，但向监管机构、司法机构或因审计、法律等外部专业顾问提供服务而向其提供的情况除外；</w:t>
      </w:r>
    </w:p>
    <w:p w14:paraId="089444B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14</w:t>
      </w:r>
      <w:r w:rsidRPr="00973F8A">
        <w:rPr>
          <w:rFonts w:eastAsia="宋体" w:hint="eastAsia"/>
          <w:bCs/>
          <w:color w:val="000000"/>
        </w:rPr>
        <w:t>）按基金合同的约定确定基金收益分配方案，及时向基金份额持有人分配基金收益；</w:t>
      </w:r>
    </w:p>
    <w:p w14:paraId="3B1D16B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15</w:t>
      </w:r>
      <w:r w:rsidRPr="00973F8A">
        <w:rPr>
          <w:rFonts w:eastAsia="宋体" w:hint="eastAsia"/>
          <w:bCs/>
          <w:color w:val="000000"/>
        </w:rPr>
        <w:t>）依据《基金法》、基金合同及其他有关规定召集基金份额持有人大会或配合基金托管人、基金份额持有人依法召集基金份额持有人大会；</w:t>
      </w:r>
    </w:p>
    <w:p w14:paraId="65FD5C72"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rPr>
        <w:t>（</w:t>
      </w:r>
      <w:r w:rsidRPr="00973F8A">
        <w:rPr>
          <w:rFonts w:eastAsia="宋体" w:hint="eastAsia"/>
          <w:bCs/>
          <w:color w:val="000000"/>
        </w:rPr>
        <w:t>16</w:t>
      </w:r>
      <w:r w:rsidRPr="00973F8A">
        <w:rPr>
          <w:rFonts w:eastAsia="宋体" w:hint="eastAsia"/>
          <w:bCs/>
          <w:color w:val="000000"/>
        </w:rPr>
        <w:t>）按规定保存基金财产管理业务活动的会计账册、报表、记录和其他相关资料</w:t>
      </w:r>
      <w:r w:rsidRPr="00973F8A">
        <w:rPr>
          <w:rFonts w:eastAsia="宋体" w:hint="eastAsia"/>
          <w:color w:val="000000"/>
        </w:rPr>
        <w:t>不低于法律法规规定的最低期限</w:t>
      </w:r>
      <w:r w:rsidRPr="00973F8A">
        <w:rPr>
          <w:rFonts w:eastAsia="宋体" w:hint="eastAsia"/>
          <w:bCs/>
          <w:color w:val="000000"/>
        </w:rPr>
        <w:t>；</w:t>
      </w:r>
      <w:r w:rsidRPr="00973F8A">
        <w:rPr>
          <w:rFonts w:eastAsia="宋体" w:hint="eastAsia"/>
          <w:color w:val="000000"/>
        </w:rPr>
        <w:t>按规定保留路演、定价、配售等过程中的相关资料不低于法律法规规定的最低期限并存档备查，包括推介宣传材料、路演现场录音等，且能如实、全面反映询价、定价和配售过程；</w:t>
      </w:r>
    </w:p>
    <w:p w14:paraId="43D065D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17</w:t>
      </w:r>
      <w:r w:rsidRPr="00973F8A">
        <w:rPr>
          <w:rFonts w:eastAsia="宋体" w:hint="eastAsia"/>
          <w:bCs/>
          <w:color w:val="00000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CDEEC0D" w14:textId="17B2D70E"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18</w:t>
      </w:r>
      <w:r w:rsidRPr="00973F8A">
        <w:rPr>
          <w:rFonts w:eastAsia="宋体" w:hint="eastAsia"/>
          <w:bCs/>
          <w:color w:val="000000"/>
        </w:rPr>
        <w:t>）组织并参加基金财产清算小组，参与基金财产的保管、清理、估价、变现和分配；基金清算涉及不动产项目处置的，应遵循基金份额持有人利益优先的原则，按照法律法规规定进行资产处置，并尽快完成剩余财产的分配；</w:t>
      </w:r>
    </w:p>
    <w:p w14:paraId="7F12827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19</w:t>
      </w:r>
      <w:r w:rsidRPr="00973F8A">
        <w:rPr>
          <w:rFonts w:eastAsia="宋体" w:hint="eastAsia"/>
          <w:bCs/>
          <w:color w:val="000000"/>
        </w:rPr>
        <w:t>）面临解散、依法被撤销或者被依法宣告破产时，及时报告中国证监会并通知基金托管人；</w:t>
      </w:r>
    </w:p>
    <w:p w14:paraId="0424F87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20</w:t>
      </w:r>
      <w:r w:rsidRPr="00973F8A">
        <w:rPr>
          <w:rFonts w:eastAsia="宋体" w:hint="eastAsia"/>
          <w:bCs/>
          <w:color w:val="000000"/>
        </w:rPr>
        <w:t>）因违反基金合同导致基金财产的损失或损害基金份额持有人合法权益时，应当承担赔偿责任，其赔偿责任不因其退任而免除；</w:t>
      </w:r>
    </w:p>
    <w:p w14:paraId="195C94D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21</w:t>
      </w:r>
      <w:r w:rsidRPr="00973F8A">
        <w:rPr>
          <w:rFonts w:eastAsia="宋体" w:hint="eastAsia"/>
          <w:bCs/>
          <w:color w:val="000000"/>
        </w:rPr>
        <w:t>）监督基金托管人按法律法规和基金合同规定履行义务，如认为基金托管人违反基金合同及有关法律规定，应呈报中国证监会和其他监管部门，并采取必要措施保护基金投资者的利益；</w:t>
      </w:r>
    </w:p>
    <w:p w14:paraId="0FC7E5D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22</w:t>
      </w:r>
      <w:r w:rsidRPr="00973F8A">
        <w:rPr>
          <w:rFonts w:eastAsia="宋体" w:hint="eastAsia"/>
          <w:bCs/>
          <w:color w:val="000000"/>
        </w:rPr>
        <w:t>）基金在募集期间未能达到基金的备案条件，基金合同不能生效，基金管理人将已募集资金并加计银行同期存款利息在基金募集期结束后</w:t>
      </w:r>
      <w:r w:rsidRPr="00973F8A">
        <w:rPr>
          <w:rFonts w:eastAsia="宋体" w:hint="eastAsia"/>
          <w:bCs/>
          <w:color w:val="000000"/>
        </w:rPr>
        <w:t>30</w:t>
      </w:r>
      <w:r w:rsidRPr="00973F8A">
        <w:rPr>
          <w:rFonts w:eastAsia="宋体" w:hint="eastAsia"/>
          <w:bCs/>
          <w:color w:val="000000"/>
        </w:rPr>
        <w:t>日内退还基金认购人；</w:t>
      </w:r>
    </w:p>
    <w:p w14:paraId="02CA014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23</w:t>
      </w:r>
      <w:r w:rsidRPr="00973F8A">
        <w:rPr>
          <w:rFonts w:eastAsia="宋体" w:hint="eastAsia"/>
          <w:bCs/>
          <w:color w:val="000000"/>
        </w:rPr>
        <w:t>）执行生效的基金份额持有人大会的决议；</w:t>
      </w:r>
    </w:p>
    <w:p w14:paraId="1A9F471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24</w:t>
      </w:r>
      <w:r w:rsidRPr="00973F8A">
        <w:rPr>
          <w:rFonts w:eastAsia="宋体" w:hint="eastAsia"/>
          <w:bCs/>
          <w:color w:val="000000"/>
        </w:rPr>
        <w:t>）建立并保存基金份额持有人名册；</w:t>
      </w:r>
    </w:p>
    <w:p w14:paraId="4E51546D" w14:textId="31CD5002"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25</w:t>
      </w:r>
      <w:r w:rsidRPr="00973F8A">
        <w:rPr>
          <w:rFonts w:eastAsia="宋体" w:hint="eastAsia"/>
          <w:bCs/>
          <w:color w:val="000000"/>
        </w:rPr>
        <w:t>）不动产基金上市期间，基金管理人原则上应当选定不少于</w:t>
      </w:r>
      <w:r w:rsidRPr="00973F8A">
        <w:rPr>
          <w:rFonts w:eastAsia="宋体" w:hint="eastAsia"/>
          <w:bCs/>
          <w:color w:val="000000"/>
        </w:rPr>
        <w:t>1</w:t>
      </w:r>
      <w:r w:rsidRPr="00973F8A">
        <w:rPr>
          <w:rFonts w:eastAsia="宋体" w:hint="eastAsia"/>
          <w:bCs/>
          <w:color w:val="000000"/>
        </w:rPr>
        <w:t>家流动性服务商为不动产基金提供双边报价等服务；</w:t>
      </w:r>
    </w:p>
    <w:p w14:paraId="6F25D5F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26</w:t>
      </w:r>
      <w:r w:rsidRPr="00973F8A">
        <w:rPr>
          <w:rFonts w:eastAsia="宋体" w:hint="eastAsia"/>
          <w:bCs/>
          <w:color w:val="000000"/>
        </w:rPr>
        <w:t>）基金管理人将采取聘用流动性服务商等一系列措施提高基金产品的流动性；</w:t>
      </w:r>
    </w:p>
    <w:p w14:paraId="6B77692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7</w:t>
      </w:r>
      <w:r w:rsidRPr="00973F8A">
        <w:rPr>
          <w:rFonts w:eastAsia="宋体" w:hint="eastAsia"/>
          <w:bCs/>
          <w:color w:val="000000"/>
        </w:rPr>
        <w:t>）法律法规及中国证监会规定的和基金合同约定的其他义务。</w:t>
      </w:r>
    </w:p>
    <w:p w14:paraId="5F0A745B" w14:textId="77777777" w:rsidR="007358E9" w:rsidRPr="00973F8A" w:rsidRDefault="007358E9">
      <w:pPr>
        <w:adjustRightInd w:val="0"/>
        <w:snapToGrid w:val="0"/>
        <w:spacing w:beforeLines="50" w:before="163"/>
        <w:ind w:firstLine="480"/>
        <w:rPr>
          <w:rFonts w:eastAsia="宋体"/>
          <w:color w:val="000000"/>
        </w:rPr>
      </w:pPr>
    </w:p>
    <w:p w14:paraId="2F1EA9E4"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w:t>
      </w:r>
      <w:r w:rsidRPr="00973F8A">
        <w:rPr>
          <w:rFonts w:eastAsia="黑体" w:hint="eastAsia"/>
          <w:szCs w:val="24"/>
        </w:rPr>
        <w:tab/>
      </w:r>
      <w:r w:rsidRPr="00973F8A">
        <w:rPr>
          <w:rFonts w:eastAsia="黑体" w:hint="eastAsia"/>
          <w:szCs w:val="24"/>
        </w:rPr>
        <w:t>基金托管人的权利与义务</w:t>
      </w:r>
    </w:p>
    <w:p w14:paraId="466859B5" w14:textId="3E7E251E" w:rsidR="007358E9" w:rsidRPr="00973F8A" w:rsidRDefault="00AE5219">
      <w:pPr>
        <w:pStyle w:val="afb"/>
        <w:numPr>
          <w:ilvl w:val="0"/>
          <w:numId w:val="56"/>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szCs w:val="24"/>
        </w:rPr>
        <w:t>《商业不动产基金公告》</w:t>
      </w:r>
      <w:r w:rsidRPr="00973F8A">
        <w:rPr>
          <w:rFonts w:eastAsia="宋体" w:hint="eastAsia"/>
          <w:bCs/>
          <w:color w:val="000000"/>
        </w:rPr>
        <w:t>及其他有关规定，基金托管人的权利包括但不限于：</w:t>
      </w:r>
    </w:p>
    <w:p w14:paraId="2C46525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）自基金合同生效之日起，依法律法规和基金合同的规定安全保管基金财产；</w:t>
      </w:r>
    </w:p>
    <w:p w14:paraId="20D1A86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）依基金合同约定获得基金托管人的托管费用以及法律法规规定或监管部门批准的其他费用；</w:t>
      </w:r>
    </w:p>
    <w:p w14:paraId="263728C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）根据基金合同以及基金托管协议约定，监督基金管理人对本基金的投资运作；</w:t>
      </w:r>
    </w:p>
    <w:p w14:paraId="2D232EB5" w14:textId="522CBA75"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）根据基金合同以及基金托管协议约定，监督不动产基金资金账户、不动产项目运营收支账户等重要资金账户及资金流向，确保符合法律法规规定和基金合同约定，保证基金资产在监督账户内封闭运行；</w:t>
      </w:r>
    </w:p>
    <w:p w14:paraId="39C3B13E" w14:textId="18FA0CB3" w:rsidR="007358E9" w:rsidRPr="00973F8A" w:rsidRDefault="00AE5219">
      <w:pPr>
        <w:adjustRightInd w:val="0"/>
        <w:snapToGrid w:val="0"/>
        <w:spacing w:beforeLines="50" w:before="163"/>
        <w:ind w:left="60" w:firstLineChars="0" w:firstLine="42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）监督基金管理人为不动产项目购买足够的保险；</w:t>
      </w:r>
    </w:p>
    <w:p w14:paraId="2373690C" w14:textId="77777777" w:rsidR="007358E9" w:rsidRPr="00973F8A" w:rsidRDefault="00AE5219">
      <w:pPr>
        <w:adjustRightInd w:val="0"/>
        <w:snapToGrid w:val="0"/>
        <w:spacing w:beforeLines="50" w:before="163"/>
        <w:ind w:left="60" w:firstLineChars="0" w:firstLine="42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）根据相关市场规则，为基金开设资金账户、证券账户等投资所需账户、为基金办理证券交易资金清算；</w:t>
      </w:r>
    </w:p>
    <w:p w14:paraId="1D91BCD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）提议召开或召集基金份额持有人大会；</w:t>
      </w:r>
    </w:p>
    <w:p w14:paraId="7B054E0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）在基金管理人更换时，提名新的基金管理人；</w:t>
      </w:r>
    </w:p>
    <w:p w14:paraId="158F53E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9</w:t>
      </w:r>
      <w:r w:rsidRPr="00973F8A">
        <w:rPr>
          <w:rFonts w:eastAsia="宋体" w:hint="eastAsia"/>
          <w:bCs/>
          <w:color w:val="000000"/>
        </w:rPr>
        <w:t>）法律法规及中国证监会规定的、基金合同和基金托管协议约定的其他权利。</w:t>
      </w:r>
    </w:p>
    <w:p w14:paraId="3692E4BE" w14:textId="0086CC70" w:rsidR="007358E9" w:rsidRPr="00973F8A" w:rsidRDefault="00AE5219">
      <w:pPr>
        <w:pStyle w:val="afb"/>
        <w:numPr>
          <w:ilvl w:val="0"/>
          <w:numId w:val="56"/>
        </w:numPr>
        <w:adjustRightInd w:val="0"/>
        <w:snapToGrid w:val="0"/>
        <w:spacing w:beforeLines="50" w:before="163"/>
        <w:ind w:left="0" w:firstLine="480"/>
        <w:rPr>
          <w:rFonts w:eastAsia="宋体"/>
          <w:bCs/>
          <w:color w:val="000000"/>
        </w:rPr>
      </w:pPr>
      <w:r w:rsidRPr="00973F8A">
        <w:rPr>
          <w:rFonts w:eastAsia="宋体" w:hint="eastAsia"/>
          <w:bCs/>
          <w:color w:val="000000"/>
        </w:rPr>
        <w:t>根据《基金法》《公募基金运作办法》《基金指引》</w:t>
      </w:r>
      <w:r w:rsidRPr="00973F8A">
        <w:rPr>
          <w:rFonts w:eastAsia="宋体" w:hint="eastAsia"/>
          <w:bCs/>
          <w:color w:val="000000"/>
          <w:szCs w:val="24"/>
        </w:rPr>
        <w:t>《商业不动产基金公告》</w:t>
      </w:r>
      <w:r w:rsidRPr="00973F8A">
        <w:rPr>
          <w:rFonts w:eastAsia="宋体" w:hint="eastAsia"/>
          <w:bCs/>
          <w:color w:val="000000"/>
        </w:rPr>
        <w:t>及其他有关规定，基金托管人的义务包括但不限于：</w:t>
      </w:r>
      <w:r w:rsidRPr="00973F8A">
        <w:rPr>
          <w:rFonts w:eastAsia="宋体" w:hint="eastAsia"/>
          <w:bCs/>
          <w:color w:val="000000"/>
        </w:rPr>
        <w:t xml:space="preserve"> </w:t>
      </w:r>
    </w:p>
    <w:p w14:paraId="3C5E115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）以诚实信用、勤勉尽责的原则持有并安全保管基金财产、基金管理人交付的权属证书及相关文件；</w:t>
      </w:r>
    </w:p>
    <w:p w14:paraId="7FCCC31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）设立专门的基金托管部门，具有符合要求的营业场所，配备足够的、合格的熟悉基金托管业务的专职人员，负责基金财产托管事宜；</w:t>
      </w:r>
    </w:p>
    <w:p w14:paraId="6D6482C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F9BBD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）除依据《基金法》、基金合同及其他有关规定外，不得利用基金财产为自己及任何第三人谋取利益，不得委托第三人托管基金财产；</w:t>
      </w:r>
    </w:p>
    <w:p w14:paraId="5EA9410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）保管基金管理人交付给基金托管人的由基金管理人代表基金签订的与基金有关的重大合同及有关凭证；</w:t>
      </w:r>
    </w:p>
    <w:p w14:paraId="1E30ED1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）按规定开设基金财产的资金账户和证券账户等投资所需账户，按照基金合同的约定，根据基金管理人的投资指令，及时办理清算、交割事宜；</w:t>
      </w:r>
    </w:p>
    <w:p w14:paraId="560501CB" w14:textId="76E59D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）确保不动产基金资金账户、不动产项目运营收支账户等重要资金账户及资金流向符合法律法规规定和基金合同约定，保证基金资产在监督账户内封闭运行；</w:t>
      </w:r>
    </w:p>
    <w:p w14:paraId="1922B28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8</w:t>
      </w:r>
      <w:r w:rsidRPr="00973F8A">
        <w:rPr>
          <w:rFonts w:eastAsia="宋体" w:hint="eastAsia"/>
          <w:bCs/>
          <w:color w:val="000000"/>
        </w:rPr>
        <w:t>）根据基金合同以及基金托管协议约定，监督基金管理人对本基金的投资运作，如发现基金管理人有违反基金合同及相关法律法规行为，对基金财产、其他当事人的利益造成重大损失的情形，应呈报中国证监会，并采取必要措施保护基金投资者的利益；</w:t>
      </w:r>
    </w:p>
    <w:p w14:paraId="63286A9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9</w:t>
      </w:r>
      <w:r w:rsidRPr="00973F8A">
        <w:rPr>
          <w:rFonts w:eastAsia="宋体" w:hint="eastAsia"/>
          <w:bCs/>
          <w:color w:val="000000"/>
        </w:rPr>
        <w:t>）监督、复核基金管理人按照法律法规规定和基金合同约定进行收益分配、信息披露等；</w:t>
      </w:r>
    </w:p>
    <w:p w14:paraId="208F0D5C" w14:textId="61D6C68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10</w:t>
      </w:r>
      <w:r w:rsidRPr="00973F8A">
        <w:rPr>
          <w:rFonts w:eastAsia="宋体" w:hint="eastAsia"/>
          <w:bCs/>
          <w:color w:val="000000"/>
        </w:rPr>
        <w:t>）按照法律法规和基金合同的规定或约定监督基金管理人为不动产项目购买足够的保险；</w:t>
      </w:r>
    </w:p>
    <w:p w14:paraId="2B0053B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1</w:t>
      </w:r>
      <w:r w:rsidRPr="00973F8A">
        <w:rPr>
          <w:rFonts w:eastAsia="宋体" w:hint="eastAsia"/>
          <w:bCs/>
          <w:color w:val="000000"/>
        </w:rPr>
        <w:t>）监督项目公司借入款项安排，确保符合法律法规规定及约定用途；</w:t>
      </w:r>
    </w:p>
    <w:p w14:paraId="469896C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2</w:t>
      </w:r>
      <w:r w:rsidRPr="00973F8A">
        <w:rPr>
          <w:rFonts w:eastAsia="宋体" w:hint="eastAsia"/>
          <w:bCs/>
          <w:color w:val="000000"/>
        </w:rPr>
        <w:t>）保守基金商业秘密，不泄露基金投资计划、投资意向等。除《基金法》《基金合同》及其他有关规定另有规定外，在基金信息公开披露前应予保密，不向他人泄露，但向监管机构、司法机构提供或因审计、法律等外部专业顾问提供服务而向其提供的情况除外；</w:t>
      </w:r>
    </w:p>
    <w:p w14:paraId="66DC4CF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3</w:t>
      </w:r>
      <w:r w:rsidRPr="00973F8A">
        <w:rPr>
          <w:rFonts w:eastAsia="宋体" w:hint="eastAsia"/>
          <w:bCs/>
          <w:color w:val="000000"/>
        </w:rPr>
        <w:t>）复核基金管理人计算的基金资产净值；</w:t>
      </w:r>
    </w:p>
    <w:p w14:paraId="2C80A9C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4</w:t>
      </w:r>
      <w:r w:rsidRPr="00973F8A">
        <w:rPr>
          <w:rFonts w:eastAsia="宋体" w:hint="eastAsia"/>
          <w:bCs/>
          <w:color w:val="000000"/>
        </w:rPr>
        <w:t>）办理与基金托管业务活动有关的信息披露事项；</w:t>
      </w:r>
    </w:p>
    <w:p w14:paraId="5EFEAE5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5</w:t>
      </w:r>
      <w:r w:rsidRPr="00973F8A">
        <w:rPr>
          <w:rFonts w:eastAsia="宋体" w:hint="eastAsia"/>
          <w:bCs/>
          <w:color w:val="00000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B72C7B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6</w:t>
      </w:r>
      <w:r w:rsidRPr="00973F8A">
        <w:rPr>
          <w:rFonts w:eastAsia="宋体" w:hint="eastAsia"/>
          <w:bCs/>
          <w:color w:val="000000"/>
        </w:rPr>
        <w:t>）保存基金托管业务活动的记录、账册、报表和其他相关资料</w:t>
      </w:r>
      <w:r w:rsidRPr="00973F8A">
        <w:rPr>
          <w:rFonts w:eastAsia="宋体" w:hint="eastAsia"/>
          <w:color w:val="000000"/>
        </w:rPr>
        <w:t>不低于法律法规规定的最低期限</w:t>
      </w:r>
      <w:r w:rsidRPr="00973F8A">
        <w:rPr>
          <w:rFonts w:eastAsia="宋体" w:hint="eastAsia"/>
          <w:bCs/>
          <w:color w:val="000000"/>
        </w:rPr>
        <w:t>；</w:t>
      </w:r>
    </w:p>
    <w:p w14:paraId="2D63E92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7</w:t>
      </w:r>
      <w:r w:rsidRPr="00973F8A">
        <w:rPr>
          <w:rFonts w:eastAsia="宋体" w:hint="eastAsia"/>
          <w:bCs/>
          <w:color w:val="000000"/>
        </w:rPr>
        <w:t>）从基金管理人或其委托的登记机构处接收并保存基金份额持有人名册；</w:t>
      </w:r>
    </w:p>
    <w:p w14:paraId="6CF56AB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8</w:t>
      </w:r>
      <w:r w:rsidRPr="00973F8A">
        <w:rPr>
          <w:rFonts w:eastAsia="宋体" w:hint="eastAsia"/>
          <w:bCs/>
          <w:color w:val="000000"/>
        </w:rPr>
        <w:t>）按规定制作相关账册并与基金管理人核对；</w:t>
      </w:r>
    </w:p>
    <w:p w14:paraId="1E0CDD7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bCs/>
          <w:color w:val="000000"/>
        </w:rPr>
        <w:t>9</w:t>
      </w:r>
      <w:r w:rsidRPr="00973F8A">
        <w:rPr>
          <w:rFonts w:eastAsia="宋体" w:hint="eastAsia"/>
          <w:bCs/>
          <w:color w:val="000000"/>
        </w:rPr>
        <w:t>）依据基金管理人的指令或有关规定向基金份额持有人支付基金收益款项；</w:t>
      </w:r>
    </w:p>
    <w:p w14:paraId="6E99853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20</w:t>
      </w:r>
      <w:r w:rsidRPr="00973F8A">
        <w:rPr>
          <w:rFonts w:eastAsia="宋体" w:hint="eastAsia"/>
          <w:bCs/>
          <w:color w:val="000000"/>
        </w:rPr>
        <w:t>）依据《基金法》、基金合同及其他有关规定，召集基金份额持有人大会或配合基金管理人、基金份额持有人依法召集基金份额持有人大会；</w:t>
      </w:r>
    </w:p>
    <w:p w14:paraId="1299289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1</w:t>
      </w:r>
      <w:r w:rsidRPr="00973F8A">
        <w:rPr>
          <w:rFonts w:eastAsia="宋体" w:hint="eastAsia"/>
          <w:bCs/>
          <w:color w:val="000000"/>
        </w:rPr>
        <w:t>）参加基金财产清算小组，参与基金财产的保管、清理、估价、变现和分配；</w:t>
      </w:r>
    </w:p>
    <w:p w14:paraId="18B5E72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bCs/>
          <w:color w:val="000000"/>
        </w:rPr>
        <w:t>22</w:t>
      </w:r>
      <w:r w:rsidRPr="00973F8A">
        <w:rPr>
          <w:rFonts w:eastAsia="宋体" w:hint="eastAsia"/>
          <w:bCs/>
          <w:color w:val="000000"/>
        </w:rPr>
        <w:t>）面临解散、依法被撤销或者被依法宣告破产时，及时报告中国证监会和银行监管机构，并通知基金管理人；</w:t>
      </w:r>
    </w:p>
    <w:p w14:paraId="157221B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3</w:t>
      </w:r>
      <w:r w:rsidRPr="00973F8A">
        <w:rPr>
          <w:rFonts w:eastAsia="宋体" w:hint="eastAsia"/>
          <w:bCs/>
          <w:color w:val="000000"/>
        </w:rPr>
        <w:t>）因违反基金合同导致基金财产损失时，应承担赔偿责任，其赔偿责任不因其退任而免除；</w:t>
      </w:r>
    </w:p>
    <w:p w14:paraId="5683E25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4</w:t>
      </w:r>
      <w:r w:rsidRPr="00973F8A">
        <w:rPr>
          <w:rFonts w:eastAsia="宋体" w:hint="eastAsia"/>
          <w:bCs/>
          <w:color w:val="000000"/>
        </w:rPr>
        <w:t>）按规定监督基金管理人按法律法规和基金合同规定履行自己的义务，基金管理人因违反基金合同造成基金财产损失时，应为基金份额持有人利益向基金管理人追偿；</w:t>
      </w:r>
    </w:p>
    <w:p w14:paraId="1C8FD9D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5</w:t>
      </w:r>
      <w:r w:rsidRPr="00973F8A">
        <w:rPr>
          <w:rFonts w:eastAsia="宋体" w:hint="eastAsia"/>
          <w:bCs/>
          <w:color w:val="000000"/>
        </w:rPr>
        <w:t>）执行生效的基金份额持有人大会的决议；</w:t>
      </w:r>
    </w:p>
    <w:p w14:paraId="55A3B3B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bCs/>
          <w:color w:val="000000"/>
        </w:rPr>
        <w:t>6</w:t>
      </w:r>
      <w:r w:rsidRPr="00973F8A">
        <w:rPr>
          <w:rFonts w:eastAsia="宋体" w:hint="eastAsia"/>
          <w:bCs/>
          <w:color w:val="000000"/>
        </w:rPr>
        <w:t>）法律法规及中国证监会规定的和基金合同约定的其他义务。</w:t>
      </w:r>
    </w:p>
    <w:p w14:paraId="043335D3" w14:textId="77777777" w:rsidR="007358E9" w:rsidRPr="00973F8A" w:rsidRDefault="007358E9">
      <w:pPr>
        <w:adjustRightInd w:val="0"/>
        <w:snapToGrid w:val="0"/>
        <w:spacing w:beforeLines="50" w:before="163"/>
        <w:ind w:firstLine="480"/>
        <w:rPr>
          <w:rFonts w:eastAsia="宋体"/>
          <w:color w:val="000000"/>
        </w:rPr>
      </w:pPr>
    </w:p>
    <w:p w14:paraId="3BA4A32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798" w:name="_Toc70487001"/>
      <w:bookmarkStart w:id="799" w:name="_Toc70537429"/>
      <w:r w:rsidRPr="00973F8A">
        <w:rPr>
          <w:rFonts w:eastAsia="黑体" w:hint="eastAsia"/>
          <w:sz w:val="28"/>
          <w:szCs w:val="30"/>
        </w:rPr>
        <w:t>二、基金份额持有人大会召集、议事及表决的程序和规则</w:t>
      </w:r>
      <w:bookmarkEnd w:id="798"/>
      <w:bookmarkEnd w:id="799"/>
    </w:p>
    <w:p w14:paraId="36144EFC"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w:t>
      </w:r>
      <w:r w:rsidRPr="00973F8A">
        <w:rPr>
          <w:rFonts w:eastAsia="黑体" w:hint="eastAsia"/>
          <w:szCs w:val="24"/>
        </w:rPr>
        <w:tab/>
      </w:r>
      <w:r w:rsidRPr="00973F8A">
        <w:rPr>
          <w:rFonts w:eastAsia="黑体" w:hint="eastAsia"/>
          <w:szCs w:val="24"/>
        </w:rPr>
        <w:t>基金份额持有人大会召集</w:t>
      </w:r>
    </w:p>
    <w:p w14:paraId="4426F363" w14:textId="77777777" w:rsidR="007358E9" w:rsidRPr="00973F8A" w:rsidRDefault="00AE5219">
      <w:pPr>
        <w:pStyle w:val="afb"/>
        <w:numPr>
          <w:ilvl w:val="0"/>
          <w:numId w:val="57"/>
        </w:numPr>
        <w:adjustRightInd w:val="0"/>
        <w:snapToGrid w:val="0"/>
        <w:spacing w:beforeLines="50" w:before="163"/>
        <w:ind w:left="0" w:firstLine="480"/>
        <w:rPr>
          <w:rFonts w:eastAsia="宋体"/>
          <w:bCs/>
          <w:color w:val="000000"/>
        </w:rPr>
      </w:pPr>
      <w:r w:rsidRPr="00973F8A">
        <w:rPr>
          <w:rFonts w:eastAsia="宋体" w:hint="eastAsia"/>
          <w:bCs/>
          <w:color w:val="000000"/>
        </w:rPr>
        <w:t>除法律法规规定或基金合同另有约定外，基金份额持有人大会由基金管理人召集。</w:t>
      </w:r>
    </w:p>
    <w:p w14:paraId="2553EEA3" w14:textId="77777777" w:rsidR="007358E9" w:rsidRPr="00973F8A" w:rsidRDefault="00AE5219">
      <w:pPr>
        <w:pStyle w:val="afb"/>
        <w:numPr>
          <w:ilvl w:val="0"/>
          <w:numId w:val="57"/>
        </w:numPr>
        <w:adjustRightInd w:val="0"/>
        <w:snapToGrid w:val="0"/>
        <w:spacing w:beforeLines="50" w:before="163"/>
        <w:ind w:left="0" w:firstLine="480"/>
        <w:rPr>
          <w:rFonts w:eastAsia="宋体"/>
          <w:bCs/>
          <w:color w:val="000000"/>
        </w:rPr>
      </w:pPr>
      <w:r w:rsidRPr="00973F8A">
        <w:rPr>
          <w:rFonts w:eastAsia="宋体" w:hint="eastAsia"/>
          <w:bCs/>
          <w:color w:val="000000"/>
        </w:rPr>
        <w:t>基金管理人未按规定召集或不能召开时，由基金托管人召集。</w:t>
      </w:r>
    </w:p>
    <w:p w14:paraId="1FF6BC9B" w14:textId="77777777" w:rsidR="007358E9" w:rsidRPr="00973F8A" w:rsidRDefault="00AE5219">
      <w:pPr>
        <w:pStyle w:val="afb"/>
        <w:numPr>
          <w:ilvl w:val="0"/>
          <w:numId w:val="57"/>
        </w:numPr>
        <w:adjustRightInd w:val="0"/>
        <w:snapToGrid w:val="0"/>
        <w:spacing w:beforeLines="50" w:before="163"/>
        <w:ind w:left="0" w:firstLine="480"/>
        <w:rPr>
          <w:rFonts w:eastAsia="宋体"/>
          <w:bCs/>
          <w:color w:val="000000"/>
        </w:rPr>
      </w:pPr>
      <w:r w:rsidRPr="00973F8A">
        <w:rPr>
          <w:rFonts w:eastAsia="宋体" w:hint="eastAsia"/>
          <w:bCs/>
          <w:color w:val="000000"/>
        </w:rPr>
        <w:t>基金托管人认为有必要召开基金份额持有人大会的，应当向基金管理人提出书面提议。基金管理人应当自收到书面提议之日起</w:t>
      </w:r>
      <w:r w:rsidRPr="00973F8A">
        <w:rPr>
          <w:rFonts w:eastAsia="宋体" w:hint="eastAsia"/>
          <w:bCs/>
          <w:color w:val="000000"/>
        </w:rPr>
        <w:t>10</w:t>
      </w:r>
      <w:r w:rsidRPr="00973F8A">
        <w:rPr>
          <w:rFonts w:eastAsia="宋体" w:hint="eastAsia"/>
          <w:bCs/>
          <w:color w:val="000000"/>
        </w:rPr>
        <w:t>日内决定是否召集，并书面告知基金托管人。基金管理人决定召集的，应当自出具书面决定之日起</w:t>
      </w:r>
      <w:r w:rsidRPr="00973F8A">
        <w:rPr>
          <w:rFonts w:eastAsia="宋体" w:hint="eastAsia"/>
          <w:bCs/>
          <w:color w:val="000000"/>
        </w:rPr>
        <w:t>60</w:t>
      </w:r>
      <w:r w:rsidRPr="00973F8A">
        <w:rPr>
          <w:rFonts w:eastAsia="宋体" w:hint="eastAsia"/>
          <w:bCs/>
          <w:color w:val="000000"/>
        </w:rPr>
        <w:t>日内召开；基金管理人决定不召集，基金托管人仍认为有必要召开的，应当由基金托管人自行召集，并自出具书面决定之日起</w:t>
      </w:r>
      <w:r w:rsidRPr="00973F8A">
        <w:rPr>
          <w:rFonts w:eastAsia="宋体" w:hint="eastAsia"/>
          <w:bCs/>
          <w:color w:val="000000"/>
        </w:rPr>
        <w:t>60</w:t>
      </w:r>
      <w:r w:rsidRPr="00973F8A">
        <w:rPr>
          <w:rFonts w:eastAsia="宋体" w:hint="eastAsia"/>
          <w:bCs/>
          <w:color w:val="000000"/>
        </w:rPr>
        <w:t>日内召开并告知基金管理人，基金管理人应当配合。</w:t>
      </w:r>
    </w:p>
    <w:p w14:paraId="57AE5488" w14:textId="77777777" w:rsidR="007358E9" w:rsidRPr="00973F8A" w:rsidRDefault="00AE5219">
      <w:pPr>
        <w:pStyle w:val="afb"/>
        <w:numPr>
          <w:ilvl w:val="0"/>
          <w:numId w:val="57"/>
        </w:numPr>
        <w:adjustRightInd w:val="0"/>
        <w:snapToGrid w:val="0"/>
        <w:spacing w:beforeLines="50" w:before="163"/>
        <w:ind w:left="0" w:firstLine="480"/>
        <w:rPr>
          <w:rFonts w:eastAsia="宋体"/>
          <w:bCs/>
          <w:color w:val="000000"/>
        </w:rPr>
      </w:pPr>
      <w:r w:rsidRPr="00973F8A">
        <w:rPr>
          <w:rFonts w:eastAsia="宋体" w:hint="eastAsia"/>
          <w:bCs/>
          <w:color w:val="000000"/>
        </w:rPr>
        <w:t>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）的基金份额持有人就同一事项书面要求召开基金份额持有人大会，应当向基金管理人提出书面提议。基金管理人应当自收到书面提议之日起</w:t>
      </w:r>
      <w:r w:rsidRPr="00973F8A">
        <w:rPr>
          <w:rFonts w:eastAsia="宋体" w:hint="eastAsia"/>
          <w:bCs/>
          <w:color w:val="000000"/>
        </w:rPr>
        <w:t>10</w:t>
      </w:r>
      <w:r w:rsidRPr="00973F8A">
        <w:rPr>
          <w:rFonts w:eastAsia="宋体" w:hint="eastAsia"/>
          <w:bCs/>
          <w:color w:val="000000"/>
        </w:rPr>
        <w:t>日内决定是否召集，并书面告知提出提议的基金份额持有人代表和基金托管人。基金管理人决定召集的，应当自出具书面决定之日起</w:t>
      </w:r>
      <w:r w:rsidRPr="00973F8A">
        <w:rPr>
          <w:rFonts w:eastAsia="宋体" w:hint="eastAsia"/>
          <w:bCs/>
          <w:color w:val="000000"/>
        </w:rPr>
        <w:t>60</w:t>
      </w:r>
      <w:r w:rsidRPr="00973F8A">
        <w:rPr>
          <w:rFonts w:eastAsia="宋体" w:hint="eastAsia"/>
          <w:bCs/>
          <w:color w:val="000000"/>
        </w:rPr>
        <w:t>日内召开；基金管理人决定不召集，代表基金份额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）的基金份额持有人仍认为有必要召开的，应当向基金托管人提出书面提议。基金托管人应当自收到书面提议之日起</w:t>
      </w:r>
      <w:r w:rsidRPr="00973F8A">
        <w:rPr>
          <w:rFonts w:eastAsia="宋体" w:hint="eastAsia"/>
          <w:bCs/>
          <w:color w:val="000000"/>
        </w:rPr>
        <w:t>10</w:t>
      </w:r>
      <w:r w:rsidRPr="00973F8A">
        <w:rPr>
          <w:rFonts w:eastAsia="宋体" w:hint="eastAsia"/>
          <w:bCs/>
          <w:color w:val="000000"/>
        </w:rPr>
        <w:t>日内决定是否召集，并书面告知提出提议的基金份额持有人代表和基金管理人；基金托管人决定召集的，应当自出具书面决定之日起</w:t>
      </w:r>
      <w:r w:rsidRPr="00973F8A">
        <w:rPr>
          <w:rFonts w:eastAsia="宋体" w:hint="eastAsia"/>
          <w:bCs/>
          <w:color w:val="000000"/>
        </w:rPr>
        <w:t>60</w:t>
      </w:r>
      <w:r w:rsidRPr="00973F8A">
        <w:rPr>
          <w:rFonts w:eastAsia="宋体" w:hint="eastAsia"/>
          <w:bCs/>
          <w:color w:val="000000"/>
        </w:rPr>
        <w:t>日内召开并告知基金管理人，基金管理人应当配合。</w:t>
      </w:r>
    </w:p>
    <w:p w14:paraId="55EDD785" w14:textId="77777777" w:rsidR="007358E9" w:rsidRPr="00973F8A" w:rsidRDefault="00AE5219">
      <w:pPr>
        <w:pStyle w:val="afb"/>
        <w:numPr>
          <w:ilvl w:val="0"/>
          <w:numId w:val="57"/>
        </w:numPr>
        <w:adjustRightInd w:val="0"/>
        <w:snapToGrid w:val="0"/>
        <w:spacing w:beforeLines="50" w:before="163"/>
        <w:ind w:left="0" w:firstLine="480"/>
        <w:rPr>
          <w:rFonts w:eastAsia="宋体"/>
          <w:bCs/>
          <w:color w:val="000000"/>
        </w:rPr>
      </w:pPr>
      <w:r w:rsidRPr="00973F8A">
        <w:rPr>
          <w:rFonts w:eastAsia="宋体" w:hint="eastAsia"/>
          <w:bCs/>
          <w:color w:val="000000"/>
        </w:rPr>
        <w:t>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）的基金份额持有人就同一事项要求召开基金份额持有人大会，而基金管理人、基金托管人都不召集的，单独或合计代表基金份额</w:t>
      </w:r>
      <w:r w:rsidRPr="00973F8A">
        <w:rPr>
          <w:rFonts w:eastAsia="宋体" w:hint="eastAsia"/>
          <w:bCs/>
          <w:color w:val="000000"/>
        </w:rPr>
        <w:t>10%</w:t>
      </w:r>
      <w:r w:rsidRPr="00973F8A">
        <w:rPr>
          <w:rFonts w:eastAsia="宋体" w:hint="eastAsia"/>
          <w:bCs/>
          <w:color w:val="000000"/>
        </w:rPr>
        <w:t>以上（含</w:t>
      </w:r>
      <w:r w:rsidRPr="00973F8A">
        <w:rPr>
          <w:rFonts w:eastAsia="宋体" w:hint="eastAsia"/>
          <w:bCs/>
          <w:color w:val="000000"/>
        </w:rPr>
        <w:t>10%</w:t>
      </w:r>
      <w:r w:rsidRPr="00973F8A">
        <w:rPr>
          <w:rFonts w:eastAsia="宋体" w:hint="eastAsia"/>
          <w:bCs/>
          <w:color w:val="000000"/>
        </w:rPr>
        <w:t>）的基金份额持有人有权自行召集，并至少提前</w:t>
      </w:r>
      <w:r w:rsidRPr="00973F8A">
        <w:rPr>
          <w:rFonts w:eastAsia="宋体" w:hint="eastAsia"/>
          <w:bCs/>
          <w:color w:val="000000"/>
        </w:rPr>
        <w:t>30</w:t>
      </w:r>
      <w:r w:rsidRPr="00973F8A">
        <w:rPr>
          <w:rFonts w:eastAsia="宋体" w:hint="eastAsia"/>
          <w:bCs/>
          <w:color w:val="000000"/>
        </w:rPr>
        <w:t>日报中国证监会备案。基金份额持有人依法自行召集基金份额持有人大会的，基金管理人、基金托管人应当配合，不得阻碍、干扰。</w:t>
      </w:r>
    </w:p>
    <w:p w14:paraId="2071FBA9" w14:textId="77777777" w:rsidR="007358E9" w:rsidRPr="00973F8A" w:rsidRDefault="00AE5219">
      <w:pPr>
        <w:pStyle w:val="afb"/>
        <w:numPr>
          <w:ilvl w:val="0"/>
          <w:numId w:val="57"/>
        </w:numPr>
        <w:adjustRightInd w:val="0"/>
        <w:snapToGrid w:val="0"/>
        <w:spacing w:beforeLines="50" w:before="163"/>
        <w:ind w:left="0" w:firstLine="480"/>
        <w:rPr>
          <w:rFonts w:eastAsia="宋体"/>
          <w:bCs/>
          <w:color w:val="000000"/>
        </w:rPr>
      </w:pPr>
      <w:r w:rsidRPr="00973F8A">
        <w:rPr>
          <w:rFonts w:eastAsia="宋体" w:hint="eastAsia"/>
          <w:bCs/>
          <w:color w:val="000000"/>
        </w:rPr>
        <w:t>基金份额持有人会议的召集人负责选择确定开会时间、地点、方式和权益登记日。</w:t>
      </w:r>
    </w:p>
    <w:p w14:paraId="4FD03CEA"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（二）议事内容与程序</w:t>
      </w:r>
    </w:p>
    <w:p w14:paraId="02BDB188" w14:textId="77777777" w:rsidR="007358E9" w:rsidRPr="00973F8A" w:rsidRDefault="00AE5219">
      <w:pPr>
        <w:pStyle w:val="afb"/>
        <w:numPr>
          <w:ilvl w:val="0"/>
          <w:numId w:val="58"/>
        </w:numPr>
        <w:adjustRightInd w:val="0"/>
        <w:snapToGrid w:val="0"/>
        <w:spacing w:beforeLines="50" w:before="163"/>
        <w:ind w:left="0" w:firstLine="480"/>
        <w:rPr>
          <w:rFonts w:eastAsia="宋体"/>
          <w:bCs/>
          <w:color w:val="000000"/>
        </w:rPr>
      </w:pPr>
      <w:r w:rsidRPr="00973F8A">
        <w:rPr>
          <w:rFonts w:eastAsia="宋体" w:hint="eastAsia"/>
          <w:bCs/>
          <w:color w:val="000000"/>
        </w:rPr>
        <w:t>议事内容及提案权</w:t>
      </w:r>
    </w:p>
    <w:p w14:paraId="42505DB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026F405" w14:textId="078B2341"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其中，就因国家或当地有权机构基于政策原因鼓励或倡导不动产项目减免租金而召开基金份额持有人大会的重大事项，议事内容包括但不限于提交基金份额持有人大会审议是否应执行被有权机构鼓励或倡导的租金减免政策等。</w:t>
      </w:r>
    </w:p>
    <w:p w14:paraId="116C2E73" w14:textId="7FD431E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存续期间拟购入不动产项目或发生其他中国证监会或相关法规规定的需履行变更注册等程序的情形时，应当按照《公募基金运作办法》第四十条相关规定履行变更注册等程序。需提交基金份额持有人大会投票表决的，应当事先履行变更注册程序。</w:t>
      </w:r>
    </w:p>
    <w:p w14:paraId="7E3EA1F4" w14:textId="0A8B5B1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本基金存续期间拟购入不动产项目的标准和要求、战略配售安排、尽职调查要求、信息披露等应当与本基金首次发售要求一致，中国证监会认定的情形除外。</w:t>
      </w:r>
    </w:p>
    <w:p w14:paraId="43D805F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基金份额持有人大会的召集人发出召集会议的通知后，对原有提案的修改应当在基金份额持有人大会召开前及时公告。</w:t>
      </w:r>
    </w:p>
    <w:p w14:paraId="516A16D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基金份额持有人大会不得对未事先公告的议事内容进行表决。</w:t>
      </w:r>
    </w:p>
    <w:p w14:paraId="6DFC34B0" w14:textId="77777777" w:rsidR="007358E9" w:rsidRPr="00973F8A" w:rsidRDefault="00AE5219">
      <w:pPr>
        <w:pStyle w:val="afb"/>
        <w:numPr>
          <w:ilvl w:val="0"/>
          <w:numId w:val="58"/>
        </w:numPr>
        <w:adjustRightInd w:val="0"/>
        <w:snapToGrid w:val="0"/>
        <w:spacing w:beforeLines="50" w:before="163"/>
        <w:ind w:left="0" w:firstLine="480"/>
        <w:rPr>
          <w:rFonts w:eastAsia="宋体"/>
          <w:bCs/>
          <w:color w:val="000000"/>
        </w:rPr>
      </w:pPr>
      <w:r w:rsidRPr="00973F8A">
        <w:rPr>
          <w:rFonts w:eastAsia="宋体" w:hint="eastAsia"/>
          <w:bCs/>
          <w:color w:val="000000"/>
        </w:rPr>
        <w:t>议事程序</w:t>
      </w:r>
    </w:p>
    <w:p w14:paraId="7F7E2F4E"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）现场开会</w:t>
      </w:r>
    </w:p>
    <w:p w14:paraId="26E9CEC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现场开会的方式下，首先由大会主持人按照本基金合同第八部分第八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73F8A">
        <w:rPr>
          <w:rFonts w:eastAsia="宋体" w:hint="eastAsia"/>
          <w:bCs/>
          <w:color w:val="000000"/>
        </w:rPr>
        <w:t>50%</w:t>
      </w:r>
      <w:r w:rsidRPr="00973F8A">
        <w:rPr>
          <w:rFonts w:eastAsia="宋体" w:hint="eastAsia"/>
          <w:bCs/>
          <w:color w:val="000000"/>
        </w:rPr>
        <w:t>以上（含</w:t>
      </w:r>
      <w:r w:rsidRPr="00973F8A">
        <w:rPr>
          <w:rFonts w:eastAsia="宋体" w:hint="eastAsia"/>
          <w:bCs/>
          <w:color w:val="000000"/>
        </w:rPr>
        <w:t>50%</w:t>
      </w:r>
      <w:r w:rsidRPr="00973F8A">
        <w:rPr>
          <w:rFonts w:eastAsia="宋体" w:hint="eastAsia"/>
          <w:bCs/>
          <w:color w:val="000000"/>
        </w:rPr>
        <w:t>）选举产生一名基金份额持有人作为该次基金份额持有人大会的主持人。基金管理人和基金托管人拒不出席或主持基金份额持有人大会，不影响基金份额持有人大会作出的决议的效力。</w:t>
      </w:r>
    </w:p>
    <w:p w14:paraId="72AE837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会议召集人应当制作出席会议人员的签名册。签名册载明参加会议人员姓名（或单位名称）、身份证明文件号码、持有或代表有表决权的基金份额、委托人姓名（或单位名称）和联系方式等事项。</w:t>
      </w:r>
    </w:p>
    <w:p w14:paraId="2BF6E1B2"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）通讯开会</w:t>
      </w:r>
    </w:p>
    <w:p w14:paraId="393D459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在通讯开会的情况下，首先由召集人提前</w:t>
      </w:r>
      <w:r w:rsidRPr="00973F8A">
        <w:rPr>
          <w:rFonts w:eastAsia="宋体" w:hint="eastAsia"/>
          <w:bCs/>
          <w:color w:val="000000"/>
        </w:rPr>
        <w:t>30</w:t>
      </w:r>
      <w:r w:rsidRPr="00973F8A">
        <w:rPr>
          <w:rFonts w:eastAsia="宋体" w:hint="eastAsia"/>
          <w:bCs/>
          <w:color w:val="000000"/>
        </w:rPr>
        <w:t>日公布提案，在所通知的表决截止日期后</w:t>
      </w:r>
      <w:r w:rsidRPr="00973F8A">
        <w:rPr>
          <w:rFonts w:eastAsia="宋体" w:hint="eastAsia"/>
          <w:bCs/>
          <w:color w:val="000000"/>
        </w:rPr>
        <w:t>2</w:t>
      </w:r>
      <w:r w:rsidRPr="00973F8A">
        <w:rPr>
          <w:rFonts w:eastAsia="宋体" w:hint="eastAsia"/>
          <w:bCs/>
          <w:color w:val="000000"/>
        </w:rPr>
        <w:t>个工作日内在公证机关监督下由召集人统计全部有效表决，在公证机关监督下形成决议。</w:t>
      </w:r>
    </w:p>
    <w:p w14:paraId="7EA3F9E9"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（三）表决程序与规则</w:t>
      </w:r>
    </w:p>
    <w:p w14:paraId="73B75F18"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基金份额持有人所持每份基金份额有一票表决权。</w:t>
      </w:r>
    </w:p>
    <w:p w14:paraId="5CC81ADF"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份额持有人与表决事项存在关联关系的，应当回避表决，其所持份额不计入有表决权的基金份额总数。与运营管理机构存在关联关系的基金份额持有人就解聘、更换运营管理机构事项无需回避表决，中国证监会认可的特殊情形除外。</w:t>
      </w:r>
    </w:p>
    <w:p w14:paraId="03BBC04C"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基金份额持有人大会决议分为一般决议和特别决议：</w:t>
      </w:r>
    </w:p>
    <w:p w14:paraId="54CCCA92" w14:textId="77777777" w:rsidR="007358E9" w:rsidRPr="00973F8A" w:rsidRDefault="00AE5219">
      <w:pPr>
        <w:pStyle w:val="afb"/>
        <w:numPr>
          <w:ilvl w:val="0"/>
          <w:numId w:val="59"/>
        </w:numPr>
        <w:adjustRightInd w:val="0"/>
        <w:snapToGrid w:val="0"/>
        <w:spacing w:beforeLines="50" w:before="163"/>
        <w:ind w:left="0" w:firstLine="480"/>
        <w:rPr>
          <w:rFonts w:eastAsia="宋体"/>
          <w:bCs/>
          <w:color w:val="000000"/>
        </w:rPr>
      </w:pPr>
      <w:r w:rsidRPr="00973F8A">
        <w:rPr>
          <w:rFonts w:eastAsia="宋体"/>
          <w:bCs/>
          <w:color w:val="000000"/>
        </w:rPr>
        <w:t>一般决议，一般决议须经参加大会的基金份额持有人或其代理人所持表决权的二分之一以上（含二分之一）通过方为有效。</w:t>
      </w:r>
      <w:r w:rsidRPr="00973F8A">
        <w:rPr>
          <w:rFonts w:eastAsia="宋体" w:hint="eastAsia"/>
          <w:bCs/>
          <w:color w:val="000000"/>
        </w:rPr>
        <w:t>除下列第</w:t>
      </w:r>
      <w:r w:rsidRPr="00973F8A">
        <w:rPr>
          <w:rFonts w:eastAsia="宋体" w:hint="eastAsia"/>
          <w:bCs/>
          <w:color w:val="000000"/>
        </w:rPr>
        <w:t>2</w:t>
      </w:r>
      <w:r w:rsidRPr="00973F8A">
        <w:rPr>
          <w:rFonts w:eastAsia="宋体" w:hint="eastAsia"/>
          <w:bCs/>
          <w:color w:val="000000"/>
        </w:rPr>
        <w:t>项所规定的须以特别决议通过事项以外的其他事项均以一般决议的方式通过。</w:t>
      </w:r>
    </w:p>
    <w:p w14:paraId="4F842E43" w14:textId="77777777" w:rsidR="007358E9" w:rsidRPr="00973F8A" w:rsidRDefault="00AE5219">
      <w:pPr>
        <w:pStyle w:val="afb"/>
        <w:numPr>
          <w:ilvl w:val="0"/>
          <w:numId w:val="59"/>
        </w:numPr>
        <w:adjustRightInd w:val="0"/>
        <w:snapToGrid w:val="0"/>
        <w:spacing w:beforeLines="50" w:before="163"/>
        <w:ind w:left="0" w:firstLine="480"/>
        <w:rPr>
          <w:rFonts w:eastAsia="宋体"/>
          <w:bCs/>
          <w:color w:val="000000"/>
        </w:rPr>
      </w:pPr>
      <w:r w:rsidRPr="00973F8A">
        <w:rPr>
          <w:rFonts w:eastAsia="宋体"/>
          <w:bCs/>
          <w:color w:val="000000"/>
        </w:rPr>
        <w:t>特别决议，特别决议应当经参加大会的基金份额持有人或其代理人所持表决权的三分之二以上（含三分之二）通过方可做出。除基金合同另有约定外，下述事项以特别决议通过方为有效：</w:t>
      </w:r>
      <w:r w:rsidRPr="00973F8A">
        <w:rPr>
          <w:rFonts w:eastAsia="宋体"/>
          <w:bCs/>
          <w:color w:val="000000"/>
        </w:rPr>
        <w:t xml:space="preserve"> </w:t>
      </w:r>
    </w:p>
    <w:p w14:paraId="1CEF9769"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1</w:t>
      </w:r>
      <w:r w:rsidRPr="00973F8A">
        <w:rPr>
          <w:rFonts w:eastAsia="宋体"/>
          <w:color w:val="000000"/>
          <w:szCs w:val="22"/>
          <w:lang w:val="zh-CN"/>
        </w:rPr>
        <w:t>）转换基金运作方式；</w:t>
      </w:r>
    </w:p>
    <w:p w14:paraId="2E904D2B"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2</w:t>
      </w:r>
      <w:r w:rsidRPr="00973F8A">
        <w:rPr>
          <w:rFonts w:eastAsia="宋体"/>
          <w:color w:val="000000"/>
          <w:szCs w:val="22"/>
          <w:lang w:val="zh-CN"/>
        </w:rPr>
        <w:t>）更换基金管理人或者基金托管人；</w:t>
      </w:r>
    </w:p>
    <w:p w14:paraId="70ED4309"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3</w:t>
      </w:r>
      <w:r w:rsidRPr="00973F8A">
        <w:rPr>
          <w:rFonts w:eastAsia="宋体"/>
          <w:color w:val="000000"/>
          <w:szCs w:val="22"/>
          <w:lang w:val="zh-CN"/>
        </w:rPr>
        <w:t>）提前终止基金合同；</w:t>
      </w:r>
    </w:p>
    <w:p w14:paraId="593196FF"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4</w:t>
      </w:r>
      <w:r w:rsidRPr="00973F8A">
        <w:rPr>
          <w:rFonts w:eastAsia="宋体"/>
          <w:color w:val="000000"/>
          <w:szCs w:val="22"/>
          <w:lang w:val="zh-CN"/>
        </w:rPr>
        <w:t>）本基金与其他基金合并；</w:t>
      </w:r>
    </w:p>
    <w:p w14:paraId="5E7A8FAC"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5</w:t>
      </w:r>
      <w:r w:rsidRPr="00973F8A">
        <w:rPr>
          <w:rFonts w:eastAsia="宋体"/>
          <w:color w:val="000000"/>
          <w:szCs w:val="22"/>
          <w:lang w:val="zh-CN"/>
        </w:rPr>
        <w:t>）对基金的投资目标、投资策略等作出重大调整；</w:t>
      </w:r>
    </w:p>
    <w:p w14:paraId="1EE6ADED" w14:textId="1F3231B0"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6</w:t>
      </w:r>
      <w:r w:rsidRPr="00973F8A">
        <w:rPr>
          <w:rFonts w:eastAsia="宋体"/>
          <w:color w:val="000000"/>
          <w:szCs w:val="22"/>
          <w:lang w:val="zh-CN"/>
        </w:rPr>
        <w:t>）连续</w:t>
      </w:r>
      <w:r w:rsidRPr="00973F8A">
        <w:rPr>
          <w:rFonts w:eastAsia="宋体"/>
          <w:color w:val="000000"/>
          <w:szCs w:val="22"/>
          <w:lang w:val="zh-CN"/>
        </w:rPr>
        <w:t>12</w:t>
      </w:r>
      <w:r w:rsidRPr="00973F8A">
        <w:rPr>
          <w:rFonts w:eastAsia="宋体"/>
          <w:color w:val="000000"/>
          <w:szCs w:val="22"/>
          <w:lang w:val="zh-CN"/>
        </w:rPr>
        <w:t>个月内累计发生的金额占基金净资产</w:t>
      </w:r>
      <w:r w:rsidRPr="00973F8A">
        <w:rPr>
          <w:rFonts w:eastAsia="宋体"/>
          <w:color w:val="000000"/>
          <w:szCs w:val="22"/>
          <w:lang w:val="zh-CN"/>
        </w:rPr>
        <w:t>50%</w:t>
      </w:r>
      <w:r w:rsidRPr="00973F8A">
        <w:rPr>
          <w:rFonts w:eastAsia="宋体"/>
          <w:color w:val="000000"/>
          <w:szCs w:val="22"/>
          <w:lang w:val="zh-CN"/>
        </w:rPr>
        <w:t>及以上的不动产项目购入或出售；</w:t>
      </w:r>
    </w:p>
    <w:p w14:paraId="12AB1AEB"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7</w:t>
      </w:r>
      <w:r w:rsidRPr="00973F8A">
        <w:rPr>
          <w:rFonts w:eastAsia="宋体"/>
          <w:color w:val="000000"/>
          <w:szCs w:val="22"/>
          <w:lang w:val="zh-CN"/>
        </w:rPr>
        <w:t>）连续</w:t>
      </w:r>
      <w:r w:rsidRPr="00973F8A">
        <w:rPr>
          <w:rFonts w:eastAsia="宋体"/>
          <w:color w:val="000000"/>
          <w:szCs w:val="22"/>
          <w:lang w:val="zh-CN"/>
        </w:rPr>
        <w:t>12</w:t>
      </w:r>
      <w:r w:rsidRPr="00973F8A">
        <w:rPr>
          <w:rFonts w:eastAsia="宋体"/>
          <w:color w:val="000000"/>
          <w:szCs w:val="22"/>
          <w:lang w:val="zh-CN"/>
        </w:rPr>
        <w:t>个月内累计发生的金额占基金净资产</w:t>
      </w:r>
      <w:r w:rsidRPr="00973F8A">
        <w:rPr>
          <w:rFonts w:eastAsia="宋体"/>
          <w:color w:val="000000"/>
          <w:szCs w:val="22"/>
          <w:lang w:val="zh-CN"/>
        </w:rPr>
        <w:t>50%</w:t>
      </w:r>
      <w:r w:rsidRPr="00973F8A">
        <w:rPr>
          <w:rFonts w:eastAsia="宋体"/>
          <w:color w:val="000000"/>
          <w:szCs w:val="22"/>
          <w:lang w:val="zh-CN"/>
        </w:rPr>
        <w:t>及以上的扩募；</w:t>
      </w:r>
    </w:p>
    <w:p w14:paraId="4934573A"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w:t>
      </w:r>
      <w:r w:rsidRPr="00973F8A">
        <w:rPr>
          <w:rFonts w:eastAsia="宋体"/>
          <w:color w:val="000000"/>
          <w:szCs w:val="22"/>
          <w:lang w:val="zh-CN"/>
        </w:rPr>
        <w:t>8</w:t>
      </w:r>
      <w:r w:rsidRPr="00973F8A">
        <w:rPr>
          <w:rFonts w:eastAsia="宋体"/>
          <w:color w:val="000000"/>
          <w:szCs w:val="22"/>
          <w:lang w:val="zh-CN"/>
        </w:rPr>
        <w:t>）本基金成立后连续</w:t>
      </w:r>
      <w:r w:rsidRPr="00973F8A">
        <w:rPr>
          <w:rFonts w:eastAsia="宋体"/>
          <w:color w:val="000000"/>
          <w:szCs w:val="22"/>
          <w:lang w:val="zh-CN"/>
        </w:rPr>
        <w:t>12</w:t>
      </w:r>
      <w:r w:rsidRPr="00973F8A">
        <w:rPr>
          <w:rFonts w:eastAsia="宋体"/>
          <w:color w:val="000000"/>
          <w:szCs w:val="22"/>
          <w:lang w:val="zh-CN"/>
        </w:rPr>
        <w:t>个月内累计发生金额占基金净资产</w:t>
      </w:r>
      <w:r w:rsidRPr="00973F8A">
        <w:rPr>
          <w:rFonts w:eastAsia="宋体"/>
          <w:color w:val="000000"/>
          <w:szCs w:val="22"/>
          <w:lang w:val="zh-CN"/>
        </w:rPr>
        <w:t>20%</w:t>
      </w:r>
      <w:r w:rsidRPr="00973F8A">
        <w:rPr>
          <w:rFonts w:eastAsia="宋体"/>
          <w:color w:val="000000"/>
          <w:szCs w:val="22"/>
          <w:lang w:val="zh-CN"/>
        </w:rPr>
        <w:t>及以上的关联交易</w:t>
      </w:r>
      <w:r w:rsidRPr="00973F8A">
        <w:rPr>
          <w:rFonts w:eastAsia="宋体" w:hint="eastAsia"/>
          <w:color w:val="000000"/>
          <w:szCs w:val="22"/>
          <w:lang w:val="zh-CN"/>
        </w:rPr>
        <w:t>；</w:t>
      </w:r>
    </w:p>
    <w:p w14:paraId="78032C33" w14:textId="63A8E67B"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hint="eastAsia"/>
          <w:color w:val="000000"/>
          <w:szCs w:val="22"/>
          <w:lang w:val="zh-CN"/>
        </w:rPr>
        <w:t>（</w:t>
      </w:r>
      <w:r w:rsidRPr="00973F8A">
        <w:rPr>
          <w:rFonts w:eastAsia="宋体" w:hint="eastAsia"/>
          <w:color w:val="000000"/>
          <w:szCs w:val="22"/>
          <w:lang w:val="zh-CN"/>
        </w:rPr>
        <w:t>9</w:t>
      </w:r>
      <w:r w:rsidRPr="00973F8A">
        <w:rPr>
          <w:rFonts w:eastAsia="宋体" w:hint="eastAsia"/>
          <w:color w:val="000000"/>
          <w:szCs w:val="22"/>
          <w:lang w:val="zh-CN"/>
        </w:rPr>
        <w:t>）本基金运作期间内由于国家或当地有权机构出台相关规定、政策等鼓励、倡导不动产项目减免租金的情形，拟执行减免租金政策的</w:t>
      </w:r>
      <w:r w:rsidRPr="00973F8A">
        <w:rPr>
          <w:rFonts w:eastAsia="宋体" w:hint="eastAsia"/>
          <w:bCs/>
          <w:color w:val="000000"/>
        </w:rPr>
        <w:t>（但通过原始权益人或其指定第三方申请相关部门就减免事宜给予项目公司补偿、补贴或其他方式可使得对应期间项目公司未发生因减免租金的政策性因素使得本基金减少收入进而导致可供分配金额下降的除外，该等情形属于《基金合同》第八部分第一条第（二）款约定的不需召开基金份额持有人大会的情形）</w:t>
      </w:r>
      <w:r w:rsidRPr="00973F8A">
        <w:rPr>
          <w:rFonts w:eastAsia="宋体" w:hint="eastAsia"/>
          <w:color w:val="000000"/>
          <w:szCs w:val="22"/>
          <w:lang w:val="zh-CN"/>
        </w:rPr>
        <w:t>。</w:t>
      </w:r>
    </w:p>
    <w:p w14:paraId="2CC3A274"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基金份额持有人大会采取记名方式进行投票表决。</w:t>
      </w:r>
    </w:p>
    <w:p w14:paraId="683C14C7"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3F611EC" w14:textId="77777777" w:rsidR="007358E9" w:rsidRPr="00973F8A" w:rsidRDefault="00AE5219">
      <w:pPr>
        <w:adjustRightInd w:val="0"/>
        <w:snapToGrid w:val="0"/>
        <w:spacing w:beforeLines="50" w:before="163"/>
        <w:ind w:firstLine="480"/>
        <w:rPr>
          <w:rFonts w:eastAsia="宋体"/>
          <w:color w:val="000000"/>
          <w:szCs w:val="22"/>
          <w:lang w:val="zh-CN"/>
        </w:rPr>
      </w:pPr>
      <w:r w:rsidRPr="00973F8A">
        <w:rPr>
          <w:rFonts w:eastAsia="宋体"/>
          <w:color w:val="000000"/>
          <w:szCs w:val="22"/>
          <w:lang w:val="zh-CN"/>
        </w:rPr>
        <w:t>基金份额持有人大会的各项提案或同一项提案内并列的各项议题应当分开审议、逐项表决。</w:t>
      </w:r>
    </w:p>
    <w:p w14:paraId="721A7FB2" w14:textId="77777777" w:rsidR="007358E9" w:rsidRPr="00973F8A" w:rsidRDefault="007358E9">
      <w:pPr>
        <w:adjustRightInd w:val="0"/>
        <w:snapToGrid w:val="0"/>
        <w:spacing w:beforeLines="50" w:before="163"/>
        <w:ind w:firstLine="480"/>
        <w:rPr>
          <w:rFonts w:eastAsia="宋体"/>
          <w:color w:val="000000"/>
        </w:rPr>
      </w:pPr>
    </w:p>
    <w:p w14:paraId="7DA1BE41" w14:textId="619EE9B4"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00" w:name="_Toc70537430"/>
      <w:bookmarkStart w:id="801" w:name="_Toc70487002"/>
      <w:r w:rsidRPr="00973F8A">
        <w:rPr>
          <w:rFonts w:eastAsia="黑体" w:hint="eastAsia"/>
          <w:sz w:val="28"/>
          <w:szCs w:val="30"/>
        </w:rPr>
        <w:t>三、不动产项目的运营管理安排</w:t>
      </w:r>
      <w:bookmarkEnd w:id="800"/>
      <w:bookmarkEnd w:id="801"/>
    </w:p>
    <w:p w14:paraId="410CC7B6"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（一）运营管理机构的基本情况</w:t>
      </w:r>
    </w:p>
    <w:p w14:paraId="225673F3" w14:textId="324FCE18" w:rsidR="007358E9" w:rsidRPr="00973F8A" w:rsidRDefault="00AE5219">
      <w:pPr>
        <w:pStyle w:val="afb"/>
        <w:adjustRightInd w:val="0"/>
        <w:snapToGrid w:val="0"/>
        <w:spacing w:beforeLines="50" w:before="163"/>
        <w:ind w:firstLine="480"/>
        <w:rPr>
          <w:rFonts w:eastAsia="宋体"/>
          <w:color w:val="000000"/>
        </w:rPr>
      </w:pPr>
      <w:r w:rsidRPr="00973F8A">
        <w:rPr>
          <w:rFonts w:eastAsia="宋体" w:hint="eastAsia"/>
          <w:color w:val="000000"/>
        </w:rPr>
        <w:t>本基金运作过程中，基金管理人将按照法律法规规定和基金合同约定主动履行不动产项目运营管理职责，同时，基金管理人拟委托符合条件的运营管理机构负责部分不动产项目运营管理职责，基金管理人依法应当承担的责任不因委托而免除。运营管理机构的基本信息、专业资质、人员配备等请参见本基金招募说明书。</w:t>
      </w:r>
    </w:p>
    <w:p w14:paraId="69AAFB28"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（二）运营管理职责安排</w:t>
      </w:r>
    </w:p>
    <w:p w14:paraId="5F720B1D" w14:textId="77777777" w:rsidR="007358E9" w:rsidRPr="00973F8A" w:rsidRDefault="00AE5219">
      <w:pPr>
        <w:adjustRightInd w:val="0"/>
        <w:snapToGrid w:val="0"/>
        <w:spacing w:beforeLines="50" w:before="163"/>
        <w:ind w:firstLine="480"/>
        <w:rPr>
          <w:rFonts w:eastAsia="宋体"/>
          <w:lang w:val="zh-CN"/>
        </w:rPr>
      </w:pPr>
      <w:r w:rsidRPr="00973F8A">
        <w:rPr>
          <w:rFonts w:eastAsia="宋体" w:hint="eastAsia"/>
          <w:color w:val="000000"/>
        </w:rPr>
        <w:t>基金管理人、项目公司与运营管理机构于运营管理服务协议中明确约定基金管理人与运营管理机构的运营职责范围，具体安排请参见本基金招募说明书。</w:t>
      </w:r>
    </w:p>
    <w:p w14:paraId="352152B8"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（三）运营管理服务协议约定的违约责任和赔偿安排</w:t>
      </w:r>
    </w:p>
    <w:p w14:paraId="5A6F27FF"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运营管理服务协议当事人每一方应就因其违反该协议而致使其他方和</w:t>
      </w:r>
      <w:r w:rsidRPr="00973F8A">
        <w:rPr>
          <w:rFonts w:eastAsia="宋体" w:hint="eastAsia"/>
          <w:color w:val="000000"/>
        </w:rPr>
        <w:t>/</w:t>
      </w:r>
      <w:r w:rsidRPr="00973F8A">
        <w:rPr>
          <w:rFonts w:eastAsia="宋体" w:hint="eastAsia"/>
          <w:color w:val="000000"/>
        </w:rPr>
        <w:t>或其他方的关联方、董事、员工、代表、承继人或获准的受让人（以下简称“受偿方”）所遭受的或与之有关的所有损失向其他方和</w:t>
      </w:r>
      <w:r w:rsidRPr="00973F8A">
        <w:rPr>
          <w:rFonts w:eastAsia="宋体" w:hint="eastAsia"/>
          <w:color w:val="000000"/>
        </w:rPr>
        <w:t>/</w:t>
      </w:r>
      <w:r w:rsidRPr="00973F8A">
        <w:rPr>
          <w:rFonts w:eastAsia="宋体" w:hint="eastAsia"/>
          <w:color w:val="000000"/>
        </w:rPr>
        <w:t>或其受偿方给予足额赔偿。</w:t>
      </w:r>
    </w:p>
    <w:p w14:paraId="755E4297" w14:textId="7FE8BA8E"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由于运营管理机构的违约行为或重大过失导致基金管理人、不动产基金或不动产项目遭受损失的，基金管理人及</w:t>
      </w:r>
      <w:r w:rsidRPr="00973F8A">
        <w:rPr>
          <w:rFonts w:eastAsia="宋体" w:hint="eastAsia"/>
          <w:color w:val="000000"/>
        </w:rPr>
        <w:t>/</w:t>
      </w:r>
      <w:r w:rsidRPr="00973F8A">
        <w:rPr>
          <w:rFonts w:eastAsia="宋体" w:hint="eastAsia"/>
          <w:color w:val="000000"/>
        </w:rPr>
        <w:t>或项目公司有权要求运营管理机构赔偿损失。</w:t>
      </w:r>
    </w:p>
    <w:p w14:paraId="3C2D9CB5" w14:textId="77777777" w:rsidR="007358E9" w:rsidRPr="00973F8A" w:rsidRDefault="007358E9">
      <w:pPr>
        <w:adjustRightInd w:val="0"/>
        <w:snapToGrid w:val="0"/>
        <w:spacing w:beforeLines="50" w:before="163"/>
        <w:ind w:firstLine="480"/>
        <w:rPr>
          <w:rFonts w:eastAsia="宋体"/>
          <w:bCs/>
          <w:color w:val="000000"/>
        </w:rPr>
      </w:pPr>
    </w:p>
    <w:p w14:paraId="3CE19D5A"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02" w:name="_Toc70487003"/>
      <w:bookmarkStart w:id="803" w:name="_Toc70537431"/>
      <w:r w:rsidRPr="00973F8A">
        <w:rPr>
          <w:rFonts w:eastAsia="黑体" w:hint="eastAsia"/>
          <w:sz w:val="28"/>
          <w:szCs w:val="30"/>
        </w:rPr>
        <w:t>四、基金收益分配原则、执行方式</w:t>
      </w:r>
      <w:bookmarkEnd w:id="802"/>
      <w:bookmarkEnd w:id="803"/>
    </w:p>
    <w:p w14:paraId="365E581E"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（一）基金收益分配原则</w:t>
      </w:r>
    </w:p>
    <w:p w14:paraId="5C67493E" w14:textId="77777777" w:rsidR="007358E9" w:rsidRPr="00973F8A" w:rsidRDefault="00AE5219">
      <w:pPr>
        <w:pStyle w:val="afb"/>
        <w:numPr>
          <w:ilvl w:val="0"/>
          <w:numId w:val="60"/>
        </w:numPr>
        <w:adjustRightInd w:val="0"/>
        <w:snapToGrid w:val="0"/>
        <w:spacing w:beforeLines="50" w:before="163"/>
        <w:ind w:left="0" w:firstLine="480"/>
        <w:rPr>
          <w:rFonts w:eastAsia="宋体"/>
          <w:bCs/>
          <w:color w:val="000000"/>
        </w:rPr>
      </w:pPr>
      <w:r w:rsidRPr="00973F8A">
        <w:rPr>
          <w:rFonts w:eastAsia="宋体" w:hint="eastAsia"/>
          <w:bCs/>
          <w:color w:val="000000"/>
        </w:rPr>
        <w:t>本基金收益分配方式为现金分红，具体权益分派程序等有关事项遵循上海证券交易所及登记机构的相关规定；</w:t>
      </w:r>
    </w:p>
    <w:p w14:paraId="0171C145" w14:textId="77777777" w:rsidR="007358E9" w:rsidRPr="00973F8A" w:rsidRDefault="00AE5219">
      <w:pPr>
        <w:pStyle w:val="afb"/>
        <w:numPr>
          <w:ilvl w:val="0"/>
          <w:numId w:val="60"/>
        </w:numPr>
        <w:adjustRightInd w:val="0"/>
        <w:snapToGrid w:val="0"/>
        <w:spacing w:beforeLines="50" w:before="163"/>
        <w:ind w:left="0" w:firstLine="480"/>
        <w:rPr>
          <w:rFonts w:eastAsia="宋体"/>
          <w:bCs/>
          <w:color w:val="000000"/>
        </w:rPr>
      </w:pPr>
      <w:r w:rsidRPr="00973F8A">
        <w:rPr>
          <w:rFonts w:eastAsia="宋体" w:hint="eastAsia"/>
          <w:bCs/>
          <w:color w:val="000000"/>
        </w:rPr>
        <w:t>在符合有关基金分红条件的前提下，本基金应当将</w:t>
      </w:r>
      <w:r w:rsidRPr="00973F8A">
        <w:rPr>
          <w:rFonts w:eastAsia="宋体" w:hint="eastAsia"/>
          <w:bCs/>
          <w:color w:val="000000"/>
        </w:rPr>
        <w:t>90%</w:t>
      </w:r>
      <w:r w:rsidRPr="00973F8A">
        <w:rPr>
          <w:rFonts w:eastAsia="宋体" w:hint="eastAsia"/>
          <w:bCs/>
          <w:color w:val="000000"/>
        </w:rPr>
        <w:t>以上合并后基金年度可供分配金额分配给投资者，每年不得少于</w:t>
      </w:r>
      <w:r w:rsidRPr="00973F8A">
        <w:rPr>
          <w:rFonts w:eastAsia="宋体" w:hint="eastAsia"/>
          <w:bCs/>
          <w:color w:val="000000"/>
        </w:rPr>
        <w:t>1</w:t>
      </w:r>
      <w:r w:rsidRPr="00973F8A">
        <w:rPr>
          <w:rFonts w:eastAsia="宋体" w:hint="eastAsia"/>
          <w:bCs/>
          <w:color w:val="000000"/>
        </w:rPr>
        <w:t>次，若基金合同生效不满</w:t>
      </w:r>
      <w:r w:rsidRPr="00973F8A">
        <w:rPr>
          <w:rFonts w:eastAsia="宋体" w:hint="eastAsia"/>
          <w:bCs/>
          <w:color w:val="000000"/>
        </w:rPr>
        <w:t>6</w:t>
      </w:r>
      <w:r w:rsidRPr="00973F8A">
        <w:rPr>
          <w:rFonts w:eastAsia="宋体" w:hint="eastAsia"/>
          <w:bCs/>
          <w:color w:val="000000"/>
        </w:rPr>
        <w:t>个月可不进行收益分配；</w:t>
      </w:r>
    </w:p>
    <w:p w14:paraId="04101D35" w14:textId="1E49DF1C" w:rsidR="007358E9" w:rsidRPr="00973F8A" w:rsidRDefault="00AE5219">
      <w:pPr>
        <w:pStyle w:val="afb"/>
        <w:adjustRightInd w:val="0"/>
        <w:snapToGrid w:val="0"/>
        <w:spacing w:beforeLines="50" w:before="163"/>
        <w:ind w:left="480" w:firstLineChars="0" w:firstLine="0"/>
        <w:rPr>
          <w:rFonts w:eastAsia="宋体"/>
          <w:bCs/>
          <w:color w:val="000000"/>
        </w:rPr>
      </w:pPr>
      <w:r w:rsidRPr="00973F8A">
        <w:rPr>
          <w:rFonts w:eastAsia="宋体" w:hint="eastAsia"/>
          <w:bCs/>
          <w:color w:val="000000"/>
        </w:rPr>
        <w:t>具体分配时间由基金管理人根据不动产项目实际运营管理情况另行确定；</w:t>
      </w:r>
    </w:p>
    <w:p w14:paraId="793D2303" w14:textId="77777777" w:rsidR="007358E9" w:rsidRPr="00973F8A" w:rsidRDefault="00AE5219">
      <w:pPr>
        <w:pStyle w:val="afb"/>
        <w:numPr>
          <w:ilvl w:val="0"/>
          <w:numId w:val="60"/>
        </w:numPr>
        <w:adjustRightInd w:val="0"/>
        <w:snapToGrid w:val="0"/>
        <w:spacing w:beforeLines="50" w:before="163"/>
        <w:ind w:left="0" w:firstLine="480"/>
        <w:rPr>
          <w:rFonts w:eastAsia="宋体"/>
          <w:bCs/>
          <w:color w:val="000000"/>
        </w:rPr>
      </w:pPr>
      <w:r w:rsidRPr="00973F8A">
        <w:rPr>
          <w:rFonts w:eastAsia="宋体" w:hint="eastAsia"/>
          <w:bCs/>
          <w:color w:val="000000"/>
        </w:rPr>
        <w:t>每一基金份额享有同等分配权；</w:t>
      </w:r>
    </w:p>
    <w:p w14:paraId="39752E99" w14:textId="77777777" w:rsidR="007358E9" w:rsidRPr="00973F8A" w:rsidRDefault="00AE5219">
      <w:pPr>
        <w:pStyle w:val="afb"/>
        <w:numPr>
          <w:ilvl w:val="0"/>
          <w:numId w:val="60"/>
        </w:numPr>
        <w:adjustRightInd w:val="0"/>
        <w:snapToGrid w:val="0"/>
        <w:spacing w:beforeLines="50" w:before="163"/>
        <w:ind w:left="0" w:firstLine="480"/>
        <w:rPr>
          <w:rFonts w:eastAsia="宋体"/>
          <w:bCs/>
          <w:color w:val="000000"/>
        </w:rPr>
      </w:pPr>
      <w:r w:rsidRPr="00973F8A">
        <w:rPr>
          <w:rFonts w:eastAsia="宋体" w:hint="eastAsia"/>
          <w:bCs/>
          <w:color w:val="000000"/>
        </w:rPr>
        <w:t>法律法规或监管机关另有规定的，从其规定。</w:t>
      </w:r>
    </w:p>
    <w:p w14:paraId="5F896B96" w14:textId="77777777" w:rsidR="007358E9" w:rsidRPr="00973F8A" w:rsidRDefault="00AE5219">
      <w:pPr>
        <w:pStyle w:val="Default"/>
        <w:snapToGrid w:val="0"/>
        <w:spacing w:beforeLines="50" w:before="163" w:line="360" w:lineRule="auto"/>
        <w:ind w:firstLineChars="200" w:firstLine="480"/>
        <w:rPr>
          <w:rFonts w:ascii="Times New Roman"/>
          <w:bCs/>
        </w:rPr>
      </w:pPr>
      <w:r w:rsidRPr="00973F8A">
        <w:rPr>
          <w:rFonts w:ascii="Times New Roman" w:hint="eastAsia"/>
          <w:bCs/>
          <w:kern w:val="2"/>
        </w:rPr>
        <w:t>在不违背法律法规规定及基金合同的约定、且对基金份额持有人利益无实质性不利影</w:t>
      </w:r>
      <w:r w:rsidRPr="00973F8A">
        <w:rPr>
          <w:rFonts w:ascii="Times New Roman" w:hint="eastAsia"/>
          <w:bCs/>
        </w:rPr>
        <w:t>响的前提下，基金管理人可在与基金托管人协商一致，并按照监管部门要求履行适当程序后调整基金收益的分配原则，不需召开基金份额持有人大会，但应于变更实施日在规定媒介公告。</w:t>
      </w:r>
    </w:p>
    <w:p w14:paraId="35F148B0" w14:textId="77777777" w:rsidR="007358E9" w:rsidRPr="00973F8A" w:rsidRDefault="00AE5219">
      <w:pPr>
        <w:pStyle w:val="Default"/>
        <w:snapToGrid w:val="0"/>
        <w:spacing w:beforeLines="50" w:before="163" w:line="360" w:lineRule="auto"/>
        <w:ind w:firstLineChars="200" w:firstLine="480"/>
        <w:rPr>
          <w:rFonts w:ascii="Times New Roman"/>
          <w:bCs/>
        </w:rPr>
      </w:pPr>
      <w:r w:rsidRPr="00973F8A">
        <w:rPr>
          <w:rFonts w:ascii="Times New Roman" w:hint="eastAsia"/>
          <w:bCs/>
        </w:rPr>
        <w:t>本基金连续</w:t>
      </w:r>
      <w:r w:rsidRPr="00973F8A">
        <w:rPr>
          <w:rFonts w:ascii="Times New Roman" w:hint="eastAsia"/>
          <w:bCs/>
        </w:rPr>
        <w:t>2</w:t>
      </w:r>
      <w:r w:rsidRPr="00973F8A">
        <w:rPr>
          <w:rFonts w:ascii="Times New Roman" w:hint="eastAsia"/>
          <w:bCs/>
        </w:rPr>
        <w:t>年未按照法律法规进行收益分配的，基金管理人应当申请基金终止上市，不需召开基金份额持有人大会。</w:t>
      </w:r>
    </w:p>
    <w:p w14:paraId="047E50B2" w14:textId="77777777" w:rsidR="007358E9" w:rsidRPr="00973F8A" w:rsidRDefault="00AE5219">
      <w:pPr>
        <w:keepNext/>
        <w:widowControl/>
        <w:adjustRightInd w:val="0"/>
        <w:snapToGrid w:val="0"/>
        <w:spacing w:beforeLines="50" w:before="163"/>
        <w:ind w:firstLine="480"/>
        <w:jc w:val="left"/>
        <w:outlineLvl w:val="2"/>
        <w:rPr>
          <w:rFonts w:eastAsia="黑体"/>
          <w:sz w:val="28"/>
          <w:szCs w:val="30"/>
        </w:rPr>
      </w:pPr>
      <w:r w:rsidRPr="00973F8A">
        <w:rPr>
          <w:rFonts w:eastAsia="黑体" w:hint="eastAsia"/>
          <w:szCs w:val="24"/>
        </w:rPr>
        <w:t>（二）收益分配方案</w:t>
      </w:r>
    </w:p>
    <w:p w14:paraId="7CEA7E73" w14:textId="77777777" w:rsidR="007358E9" w:rsidRPr="00973F8A" w:rsidRDefault="00AE5219">
      <w:pPr>
        <w:adjustRightInd w:val="0"/>
        <w:snapToGrid w:val="0"/>
        <w:spacing w:beforeLines="50" w:before="163"/>
        <w:ind w:firstLineChars="225" w:firstLine="540"/>
        <w:rPr>
          <w:rFonts w:eastAsia="宋体"/>
          <w:bCs/>
          <w:color w:val="000000"/>
        </w:rPr>
      </w:pPr>
      <w:r w:rsidRPr="00973F8A">
        <w:rPr>
          <w:rFonts w:eastAsia="宋体" w:hint="eastAsia"/>
          <w:bCs/>
          <w:color w:val="000000"/>
        </w:rPr>
        <w:t>基金收益分配方案中应载明权益登记日、收益分配基准日、</w:t>
      </w:r>
      <w:r w:rsidRPr="00973F8A">
        <w:rPr>
          <w:rFonts w:eastAsia="宋体" w:hint="eastAsia"/>
          <w:bCs/>
        </w:rPr>
        <w:t>基金收益分配对象、</w:t>
      </w:r>
      <w:r w:rsidRPr="00973F8A">
        <w:rPr>
          <w:rFonts w:eastAsia="宋体" w:hint="eastAsia"/>
          <w:bCs/>
          <w:color w:val="000000"/>
        </w:rPr>
        <w:t>现金红利发放日、可供分配金额（含净利润、调整项目及调整原因）、按照基金合同约定应分配金额等事项。</w:t>
      </w:r>
    </w:p>
    <w:p w14:paraId="4B01EE0C"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（三）收益分配方案的确定、公告与实施</w:t>
      </w:r>
    </w:p>
    <w:p w14:paraId="24162E55" w14:textId="28DDCC75" w:rsidR="007358E9" w:rsidRPr="00973F8A" w:rsidRDefault="00AE5219">
      <w:pPr>
        <w:adjustRightInd w:val="0"/>
        <w:snapToGrid w:val="0"/>
        <w:spacing w:beforeLines="50" w:before="163"/>
        <w:ind w:firstLineChars="225" w:firstLine="540"/>
        <w:rPr>
          <w:rFonts w:eastAsia="宋体"/>
          <w:bCs/>
          <w:color w:val="000000"/>
        </w:rPr>
      </w:pPr>
      <w:r w:rsidRPr="00973F8A">
        <w:rPr>
          <w:rFonts w:eastAsia="宋体" w:hint="eastAsia"/>
          <w:bCs/>
          <w:color w:val="000000"/>
        </w:rPr>
        <w:t>本基金收益分配方案由基金管理人拟定，并由基金托管人复核，</w:t>
      </w:r>
      <w:r w:rsidRPr="00973F8A">
        <w:rPr>
          <w:rFonts w:eastAsia="宋体" w:hint="eastAsia"/>
          <w:color w:val="000000"/>
        </w:rPr>
        <w:t>基金管理人应当至少在权益登记日前</w:t>
      </w:r>
      <w:r w:rsidRPr="00973F8A">
        <w:rPr>
          <w:rFonts w:eastAsia="宋体" w:hint="eastAsia"/>
          <w:color w:val="000000"/>
        </w:rPr>
        <w:t>2</w:t>
      </w:r>
      <w:r w:rsidRPr="00973F8A">
        <w:rPr>
          <w:rFonts w:eastAsia="宋体" w:hint="eastAsia"/>
          <w:color w:val="000000"/>
        </w:rPr>
        <w:t>个交易日</w:t>
      </w:r>
      <w:r w:rsidRPr="00973F8A">
        <w:rPr>
          <w:rFonts w:eastAsia="宋体" w:hint="eastAsia"/>
          <w:bCs/>
        </w:rPr>
        <w:t>，依照《公募基金信息披露办法》《基金指引》</w:t>
      </w:r>
      <w:r w:rsidRPr="00973F8A">
        <w:rPr>
          <w:rFonts w:eastAsia="宋体" w:hint="eastAsia"/>
          <w:bCs/>
          <w:color w:val="000000"/>
          <w:szCs w:val="24"/>
        </w:rPr>
        <w:t>《商业不动产基金公告》</w:t>
      </w:r>
      <w:r w:rsidRPr="00973F8A">
        <w:rPr>
          <w:rFonts w:eastAsia="宋体" w:hint="eastAsia"/>
          <w:bCs/>
        </w:rPr>
        <w:t>的有关规定在规定媒介上</w:t>
      </w:r>
      <w:r w:rsidRPr="00973F8A">
        <w:rPr>
          <w:rFonts w:eastAsia="宋体" w:hint="eastAsia"/>
          <w:bCs/>
          <w:color w:val="000000"/>
        </w:rPr>
        <w:t>公告。</w:t>
      </w:r>
    </w:p>
    <w:p w14:paraId="01FC42E8"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（四）基金收益分配中发生的费用</w:t>
      </w:r>
    </w:p>
    <w:p w14:paraId="459F7175" w14:textId="77777777" w:rsidR="007358E9" w:rsidRPr="00973F8A" w:rsidRDefault="00AE5219">
      <w:pPr>
        <w:adjustRightInd w:val="0"/>
        <w:snapToGrid w:val="0"/>
        <w:spacing w:beforeLines="50" w:before="163"/>
        <w:ind w:firstLineChars="225" w:firstLine="540"/>
        <w:rPr>
          <w:rFonts w:eastAsia="宋体"/>
          <w:bCs/>
          <w:color w:val="000000"/>
        </w:rPr>
      </w:pPr>
      <w:r w:rsidRPr="00973F8A">
        <w:rPr>
          <w:rFonts w:eastAsia="宋体" w:hint="eastAsia"/>
          <w:bCs/>
          <w:color w:val="000000"/>
        </w:rPr>
        <w:t>基金收益分配时所发生的银行转账或其他手续费用由投资者自行承担。当投资人的现金红利小于一定金额，不足以支付银行转账或其他手续费用时，按照基金登记机构的相关规定进行处理。</w:t>
      </w:r>
    </w:p>
    <w:p w14:paraId="10D071AC" w14:textId="77777777" w:rsidR="007358E9" w:rsidRPr="00973F8A" w:rsidRDefault="007358E9">
      <w:pPr>
        <w:adjustRightInd w:val="0"/>
        <w:snapToGrid w:val="0"/>
        <w:spacing w:beforeLines="50" w:before="163"/>
        <w:ind w:firstLineChars="225" w:firstLine="540"/>
        <w:rPr>
          <w:rFonts w:eastAsia="宋体"/>
          <w:bCs/>
          <w:color w:val="000000"/>
        </w:rPr>
      </w:pPr>
    </w:p>
    <w:p w14:paraId="27A587A3"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04" w:name="_Toc70537432"/>
      <w:bookmarkStart w:id="805" w:name="_Toc70487004"/>
      <w:r w:rsidRPr="00973F8A">
        <w:rPr>
          <w:rFonts w:eastAsia="黑体" w:hint="eastAsia"/>
          <w:sz w:val="28"/>
          <w:szCs w:val="30"/>
        </w:rPr>
        <w:t>五、与基金财产管理、运用有关费用的提取、支付方式与比例</w:t>
      </w:r>
      <w:bookmarkEnd w:id="804"/>
      <w:bookmarkEnd w:id="805"/>
    </w:p>
    <w:p w14:paraId="14513BE1"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（一）基金费用的种类</w:t>
      </w:r>
    </w:p>
    <w:p w14:paraId="0B72DB0B"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基金的管理费用；</w:t>
      </w:r>
    </w:p>
    <w:p w14:paraId="5049E03B"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基金的托管费用；</w:t>
      </w:r>
    </w:p>
    <w:p w14:paraId="3D2C09DB"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基金合同生效后与基金相关的信息披露费用；</w:t>
      </w:r>
    </w:p>
    <w:p w14:paraId="5D82E8E7" w14:textId="5FF95EB9"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基金合同生效后，为基金提供专业服务（包括不动产项目的购入与出售等）的会计师事务所、律师事务所、评估机构等收取的费用，包括但不限于会计师费、律师费、评估费；</w:t>
      </w:r>
    </w:p>
    <w:p w14:paraId="022DD7AA"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与基金相关的仲裁费和诉讼费；</w:t>
      </w:r>
    </w:p>
    <w:p w14:paraId="33B73DE5"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基金份额持有人大会费用；</w:t>
      </w:r>
    </w:p>
    <w:p w14:paraId="17CE4952"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基金的证券交易结算费用；</w:t>
      </w:r>
    </w:p>
    <w:p w14:paraId="5FDF9213"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基金的银行汇划费用；</w:t>
      </w:r>
    </w:p>
    <w:p w14:paraId="1EF3C117"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基金上市初费及年费、登记结算费用；</w:t>
      </w:r>
    </w:p>
    <w:p w14:paraId="08434F33" w14:textId="77777777"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基金账户开户费用、维护费用；</w:t>
      </w:r>
    </w:p>
    <w:p w14:paraId="194201B7" w14:textId="16952A1C"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除上述所列费用以外，不动产基金持有的资产支持专项计划相关的其他所有税收、费用和其他支出，包括但不限于因计划管理人管理和处分专项计划资产而承担的税收（但计划管理人就其营业活动或收入而应承担的税收除外）和政府收费、聘用法律顾问的费用、专项计划审计费、资金汇划费、验资费、银行询证费、执行费用、召开不动产资产支持证券持有人会议的会务费、专项计划清算费用、计划管理人为履行项目公司股东职责所需要支出的费用（如有）以及计划管理人须承担的且根据专项计划文件有权得到补偿的其他费用支出；</w:t>
      </w:r>
    </w:p>
    <w:p w14:paraId="14488713" w14:textId="26B9B6B3" w:rsidR="007358E9" w:rsidRPr="00973F8A" w:rsidRDefault="00AE5219">
      <w:pPr>
        <w:pStyle w:val="afb"/>
        <w:numPr>
          <w:ilvl w:val="0"/>
          <w:numId w:val="61"/>
        </w:numPr>
        <w:adjustRightInd w:val="0"/>
        <w:snapToGrid w:val="0"/>
        <w:spacing w:beforeLines="50" w:before="163"/>
        <w:ind w:left="0" w:firstLine="480"/>
        <w:rPr>
          <w:rFonts w:eastAsia="宋体"/>
          <w:bCs/>
          <w:color w:val="000000"/>
        </w:rPr>
      </w:pPr>
      <w:r w:rsidRPr="00973F8A">
        <w:rPr>
          <w:rFonts w:eastAsia="宋体" w:hint="eastAsia"/>
          <w:bCs/>
          <w:color w:val="000000"/>
        </w:rPr>
        <w:t>按照国家有关规定和基金合同约定，可以在不动产基金产品中列支的其他费用。</w:t>
      </w:r>
    </w:p>
    <w:p w14:paraId="3D72A338"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（二）不列入基金费用的项目</w:t>
      </w:r>
    </w:p>
    <w:p w14:paraId="71EC617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下列费用不列入基金费用：</w:t>
      </w:r>
    </w:p>
    <w:p w14:paraId="14645FC3" w14:textId="77777777" w:rsidR="007358E9" w:rsidRPr="00973F8A" w:rsidRDefault="00AE5219">
      <w:pPr>
        <w:pStyle w:val="afb"/>
        <w:numPr>
          <w:ilvl w:val="0"/>
          <w:numId w:val="62"/>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基金管理人和基金托管人因未履行或未完全履行义务导致的费用支出或基金财产的损失；</w:t>
      </w:r>
    </w:p>
    <w:p w14:paraId="69BA789B" w14:textId="77777777" w:rsidR="007358E9" w:rsidRPr="00973F8A" w:rsidRDefault="00AE5219">
      <w:pPr>
        <w:pStyle w:val="afb"/>
        <w:numPr>
          <w:ilvl w:val="0"/>
          <w:numId w:val="62"/>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基金管理人和基金托管人处理与基金运作无关的事项发生的费用；</w:t>
      </w:r>
    </w:p>
    <w:p w14:paraId="31B1B810" w14:textId="77777777" w:rsidR="007358E9" w:rsidRPr="00973F8A" w:rsidRDefault="00AE5219">
      <w:pPr>
        <w:pStyle w:val="afb"/>
        <w:numPr>
          <w:ilvl w:val="0"/>
          <w:numId w:val="62"/>
        </w:numPr>
        <w:adjustRightInd w:val="0"/>
        <w:snapToGrid w:val="0"/>
        <w:spacing w:beforeLines="50" w:before="163"/>
        <w:ind w:left="0" w:firstLine="480"/>
        <w:rPr>
          <w:rFonts w:eastAsia="宋体"/>
          <w:bCs/>
          <w:color w:val="000000"/>
        </w:rPr>
      </w:pPr>
      <w:r w:rsidRPr="00973F8A">
        <w:rPr>
          <w:rFonts w:eastAsia="宋体" w:hint="eastAsia"/>
          <w:bCs/>
          <w:color w:val="000000"/>
        </w:rPr>
        <w:t>基金合同生效前的评估费、财务顾问费、会计师费、律师费等相关费用（基金募集失败时，上述相关费用不得从投资者认购款项中支付）；</w:t>
      </w:r>
    </w:p>
    <w:p w14:paraId="09EF0AEB" w14:textId="77777777" w:rsidR="007358E9" w:rsidRPr="00973F8A" w:rsidRDefault="00AE5219">
      <w:pPr>
        <w:pStyle w:val="afb"/>
        <w:numPr>
          <w:ilvl w:val="0"/>
          <w:numId w:val="62"/>
        </w:numPr>
        <w:adjustRightInd w:val="0"/>
        <w:snapToGrid w:val="0"/>
        <w:spacing w:beforeLines="50" w:before="163"/>
        <w:ind w:left="0" w:firstLine="480"/>
        <w:rPr>
          <w:rFonts w:eastAsia="宋体"/>
          <w:bCs/>
          <w:color w:val="000000"/>
        </w:rPr>
      </w:pPr>
      <w:r w:rsidRPr="00973F8A">
        <w:rPr>
          <w:rFonts w:eastAsia="宋体" w:hint="eastAsia"/>
          <w:bCs/>
          <w:color w:val="000000"/>
        </w:rPr>
        <w:t>其他根据相关法律法规及中国证监会的有关规定不得列入基金费用的项目。</w:t>
      </w:r>
    </w:p>
    <w:p w14:paraId="32828954"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（三）基金费用计提方法、计提标准和支付方式</w:t>
      </w:r>
    </w:p>
    <w:p w14:paraId="54DB1895" w14:textId="77777777" w:rsidR="007358E9" w:rsidRPr="00973F8A" w:rsidRDefault="00AE5219">
      <w:pPr>
        <w:pStyle w:val="afb"/>
        <w:numPr>
          <w:ilvl w:val="0"/>
          <w:numId w:val="63"/>
        </w:numPr>
        <w:adjustRightInd w:val="0"/>
        <w:snapToGrid w:val="0"/>
        <w:spacing w:beforeLines="50" w:before="163"/>
        <w:ind w:left="0" w:firstLine="480"/>
        <w:rPr>
          <w:rFonts w:eastAsia="黑体"/>
          <w:szCs w:val="24"/>
        </w:rPr>
      </w:pPr>
      <w:r w:rsidRPr="00973F8A">
        <w:rPr>
          <w:rFonts w:eastAsia="黑体" w:hint="eastAsia"/>
          <w:szCs w:val="24"/>
        </w:rPr>
        <w:t>基金的管理费用</w:t>
      </w:r>
    </w:p>
    <w:p w14:paraId="744AE76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本基金的管理费用包括固定管理费用、基础管理费用及浮动管理费用。</w:t>
      </w:r>
    </w:p>
    <w:p w14:paraId="789BCA4E" w14:textId="77777777" w:rsidR="007358E9" w:rsidRPr="00973F8A" w:rsidRDefault="00AE5219">
      <w:pPr>
        <w:pStyle w:val="afb"/>
        <w:numPr>
          <w:ilvl w:val="0"/>
          <w:numId w:val="64"/>
        </w:numPr>
        <w:adjustRightInd w:val="0"/>
        <w:snapToGrid w:val="0"/>
        <w:spacing w:beforeLines="50" w:before="163"/>
        <w:ind w:firstLineChars="0"/>
        <w:rPr>
          <w:rFonts w:eastAsia="宋体"/>
          <w:bCs/>
          <w:color w:val="000000"/>
        </w:rPr>
      </w:pPr>
      <w:r w:rsidRPr="00973F8A">
        <w:rPr>
          <w:rFonts w:eastAsia="宋体" w:hint="eastAsia"/>
          <w:bCs/>
          <w:color w:val="000000"/>
        </w:rPr>
        <w:t>固定管理费用</w:t>
      </w:r>
    </w:p>
    <w:p w14:paraId="0BAD1098" w14:textId="77777777" w:rsidR="007358E9" w:rsidRPr="00973F8A" w:rsidRDefault="00AE5219">
      <w:pPr>
        <w:adjustRightInd w:val="0"/>
        <w:snapToGrid w:val="0"/>
        <w:spacing w:beforeLines="50" w:before="163"/>
        <w:ind w:firstLineChars="0" w:firstLine="480"/>
        <w:rPr>
          <w:rFonts w:eastAsia="宋体"/>
          <w:bCs/>
          <w:color w:val="000000"/>
        </w:rPr>
      </w:pPr>
      <w:r w:rsidRPr="00973F8A">
        <w:rPr>
          <w:rFonts w:eastAsia="宋体" w:hint="eastAsia"/>
          <w:bCs/>
          <w:color w:val="000000"/>
        </w:rPr>
        <w:t>固定管理费用由管理人收取。固定管理费用的计算方法如下：</w:t>
      </w:r>
    </w:p>
    <w:p w14:paraId="09624D3F" w14:textId="07018E66" w:rsidR="007358E9" w:rsidRPr="00973F8A" w:rsidRDefault="00AE5219">
      <w:pPr>
        <w:adjustRightInd w:val="0"/>
        <w:snapToGrid w:val="0"/>
        <w:spacing w:beforeLines="50" w:before="163"/>
        <w:ind w:firstLineChars="0" w:firstLine="480"/>
        <w:rPr>
          <w:rFonts w:eastAsia="宋体"/>
          <w:bCs/>
          <w:color w:val="000000"/>
        </w:rPr>
      </w:pPr>
      <w:r w:rsidRPr="00973F8A">
        <w:rPr>
          <w:rFonts w:eastAsia="宋体" w:hint="eastAsia"/>
          <w:bCs/>
          <w:color w:val="000000"/>
        </w:rPr>
        <w:t>H=E</w:t>
      </w:r>
      <w:r w:rsidRPr="00973F8A">
        <w:rPr>
          <w:rFonts w:eastAsia="宋体" w:hint="eastAsia"/>
          <w:bCs/>
          <w:color w:val="000000"/>
        </w:rPr>
        <w:t>×</w:t>
      </w:r>
      <w:r w:rsidRPr="00973F8A">
        <w:rPr>
          <w:rFonts w:eastAsia="宋体" w:hint="eastAsia"/>
          <w:bCs/>
          <w:color w:val="000000"/>
        </w:rPr>
        <w:t>0</w:t>
      </w:r>
      <w:r w:rsidRPr="00973F8A">
        <w:rPr>
          <w:rFonts w:eastAsia="宋体"/>
          <w:bCs/>
          <w:color w:val="000000"/>
        </w:rPr>
        <w:t>.</w:t>
      </w:r>
      <w:r w:rsidR="00654B89" w:rsidRPr="00973F8A">
        <w:rPr>
          <w:rFonts w:eastAsia="宋体"/>
          <w:bCs/>
          <w:color w:val="000000"/>
        </w:rPr>
        <w:t>20</w:t>
      </w:r>
      <w:r w:rsidRPr="00973F8A">
        <w:rPr>
          <w:rFonts w:eastAsia="宋体" w:hint="eastAsia"/>
          <w:bCs/>
          <w:color w:val="000000"/>
        </w:rPr>
        <w:t>%</w:t>
      </w:r>
      <w:r w:rsidRPr="00973F8A">
        <w:rPr>
          <w:rFonts w:eastAsia="宋体" w:hint="eastAsia"/>
          <w:bCs/>
          <w:color w:val="000000"/>
        </w:rPr>
        <w:t>÷当年天数</w:t>
      </w:r>
    </w:p>
    <w:p w14:paraId="1B3A1BF1" w14:textId="77777777" w:rsidR="007358E9" w:rsidRPr="00973F8A" w:rsidRDefault="00AE5219">
      <w:pPr>
        <w:adjustRightInd w:val="0"/>
        <w:snapToGrid w:val="0"/>
        <w:spacing w:beforeLines="50" w:before="163"/>
        <w:ind w:firstLineChars="0" w:firstLine="480"/>
        <w:rPr>
          <w:rFonts w:eastAsia="宋体"/>
          <w:bCs/>
          <w:color w:val="000000"/>
        </w:rPr>
      </w:pPr>
      <w:r w:rsidRPr="00973F8A">
        <w:rPr>
          <w:rFonts w:eastAsia="宋体" w:hint="eastAsia"/>
          <w:bCs/>
          <w:color w:val="000000"/>
        </w:rPr>
        <w:t>H</w:t>
      </w:r>
      <w:r w:rsidRPr="00973F8A">
        <w:rPr>
          <w:rFonts w:eastAsia="宋体" w:hint="eastAsia"/>
          <w:bCs/>
          <w:color w:val="000000"/>
        </w:rPr>
        <w:t>为每日应计提的固定管理费用；</w:t>
      </w:r>
    </w:p>
    <w:p w14:paraId="1F4EACEB" w14:textId="77777777" w:rsidR="007358E9" w:rsidRPr="00973F8A" w:rsidRDefault="00AE5219">
      <w:pPr>
        <w:adjustRightInd w:val="0"/>
        <w:snapToGrid w:val="0"/>
        <w:spacing w:beforeLines="50" w:before="163"/>
        <w:ind w:firstLineChars="0" w:firstLine="480"/>
        <w:rPr>
          <w:rFonts w:eastAsia="宋体"/>
          <w:bCs/>
          <w:color w:val="000000"/>
        </w:rPr>
      </w:pPr>
      <w:r w:rsidRPr="00973F8A">
        <w:rPr>
          <w:rFonts w:eastAsia="宋体" w:hint="eastAsia"/>
          <w:bCs/>
          <w:color w:val="000000"/>
        </w:rPr>
        <w:t>E</w:t>
      </w:r>
      <w:r w:rsidRPr="00973F8A">
        <w:rPr>
          <w:rFonts w:eastAsia="宋体" w:hint="eastAsia"/>
          <w:bCs/>
          <w:color w:val="000000"/>
        </w:rPr>
        <w:t>在基金成立首年为初始募集规模，自基金成立的第二个自然年度起（含）为基金上一年度合并报表审计报告披露的基金净资产。若因基金扩募等原因导致基金规模变化时，需按照实际规模变化进行调整，分段计算；</w:t>
      </w:r>
    </w:p>
    <w:p w14:paraId="284C67F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基金的固定管理费用按日计提、按年支付。自基金成立的第二个自然年度起（含），在当年首日至上一年度合并报表审计报告出具之日期间，使用上一年度的</w:t>
      </w:r>
      <w:r w:rsidRPr="00973F8A">
        <w:rPr>
          <w:rFonts w:eastAsia="宋体" w:hint="eastAsia"/>
          <w:bCs/>
          <w:color w:val="000000"/>
        </w:rPr>
        <w:t>E</w:t>
      </w:r>
      <w:r w:rsidRPr="00973F8A">
        <w:rPr>
          <w:rFonts w:eastAsia="宋体" w:hint="eastAsia"/>
          <w:bCs/>
          <w:color w:val="000000"/>
        </w:rPr>
        <w:t>值进行预提，在上一年度合并报表审计报告出具日根据审计结果，对当年首日至上一年度合并报表审计报告出具日期间已预提的固定管理费用进行调整。经托管人与管理人核对一致，按照约定账户路径支付。</w:t>
      </w:r>
    </w:p>
    <w:p w14:paraId="6A81C609" w14:textId="2BB46BC4" w:rsidR="00A222A2" w:rsidRPr="00973F8A" w:rsidRDefault="00A222A2" w:rsidP="00A222A2">
      <w:pPr>
        <w:adjustRightInd w:val="0"/>
        <w:snapToGrid w:val="0"/>
        <w:spacing w:beforeLines="50" w:before="163"/>
        <w:ind w:left="480" w:firstLineChars="0" w:firstLine="0"/>
        <w:rPr>
          <w:rFonts w:eastAsia="宋体"/>
          <w:szCs w:val="22"/>
        </w:rPr>
      </w:pPr>
      <w:r>
        <w:rPr>
          <w:rFonts w:eastAsia="宋体" w:hint="eastAsia"/>
          <w:szCs w:val="22"/>
        </w:rPr>
        <w:t>（</w:t>
      </w:r>
      <w:r>
        <w:rPr>
          <w:rFonts w:eastAsia="宋体" w:hint="eastAsia"/>
          <w:szCs w:val="22"/>
        </w:rPr>
        <w:t>2</w:t>
      </w:r>
      <w:r>
        <w:rPr>
          <w:rFonts w:eastAsia="宋体" w:hint="eastAsia"/>
          <w:szCs w:val="22"/>
        </w:rPr>
        <w:t>）</w:t>
      </w:r>
      <w:r w:rsidRPr="00973F8A">
        <w:rPr>
          <w:rFonts w:eastAsia="宋体" w:hint="eastAsia"/>
          <w:szCs w:val="22"/>
        </w:rPr>
        <w:t>基础</w:t>
      </w:r>
      <w:r w:rsidRPr="00973F8A">
        <w:rPr>
          <w:rFonts w:eastAsia="宋体"/>
          <w:szCs w:val="22"/>
        </w:rPr>
        <w:t>管理费用</w:t>
      </w:r>
    </w:p>
    <w:p w14:paraId="0F974215" w14:textId="77777777" w:rsidR="00A222A2" w:rsidRPr="00973F8A" w:rsidRDefault="00A222A2" w:rsidP="00A222A2">
      <w:pPr>
        <w:adjustRightInd w:val="0"/>
        <w:snapToGrid w:val="0"/>
        <w:spacing w:beforeLines="50" w:before="163"/>
        <w:ind w:firstLine="480"/>
        <w:rPr>
          <w:rFonts w:eastAsia="宋体"/>
          <w:bCs/>
          <w:color w:val="000000"/>
        </w:rPr>
      </w:pPr>
      <w:r w:rsidRPr="00973F8A">
        <w:rPr>
          <w:rFonts w:eastAsia="宋体" w:hint="eastAsia"/>
          <w:bCs/>
          <w:color w:val="000000"/>
        </w:rPr>
        <w:t>本</w:t>
      </w:r>
      <w:r w:rsidRPr="00973F8A">
        <w:rPr>
          <w:rFonts w:eastAsia="宋体"/>
          <w:bCs/>
          <w:color w:val="000000"/>
        </w:rPr>
        <w:t>基金的</w:t>
      </w:r>
      <w:r w:rsidRPr="00973F8A">
        <w:rPr>
          <w:rFonts w:eastAsia="宋体" w:hint="eastAsia"/>
          <w:bCs/>
          <w:color w:val="000000"/>
        </w:rPr>
        <w:t>基础</w:t>
      </w:r>
      <w:r w:rsidRPr="00973F8A">
        <w:rPr>
          <w:rFonts w:eastAsia="宋体"/>
          <w:bCs/>
          <w:color w:val="000000"/>
        </w:rPr>
        <w:t>管理费用由运营管理机构收取</w:t>
      </w:r>
      <w:r w:rsidRPr="00973F8A">
        <w:rPr>
          <w:rFonts w:eastAsia="宋体" w:hint="eastAsia"/>
          <w:bCs/>
          <w:color w:val="000000"/>
        </w:rPr>
        <w:t>。基础</w:t>
      </w:r>
      <w:r w:rsidRPr="00973F8A">
        <w:rPr>
          <w:rFonts w:eastAsia="宋体"/>
          <w:bCs/>
          <w:color w:val="000000"/>
        </w:rPr>
        <w:t>管理费用的计算方法如下：</w:t>
      </w:r>
    </w:p>
    <w:p w14:paraId="38CEC7F1"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基础管理费用</w:t>
      </w:r>
      <w:r w:rsidRPr="00A222A2">
        <w:rPr>
          <w:rFonts w:eastAsia="宋体" w:hint="eastAsia"/>
          <w:bCs/>
          <w:color w:val="000000"/>
          <w:szCs w:val="22"/>
        </w:rPr>
        <w:t>=I</w:t>
      </w:r>
      <w:r>
        <w:rPr>
          <w:rFonts w:eastAsia="宋体" w:hint="eastAsia"/>
          <w:bCs/>
          <w:color w:val="000000"/>
          <w:szCs w:val="22"/>
        </w:rPr>
        <w:t>×（</w:t>
      </w:r>
      <w:r w:rsidRPr="00A222A2">
        <w:rPr>
          <w:rFonts w:eastAsia="宋体" w:hint="eastAsia"/>
          <w:bCs/>
          <w:color w:val="000000"/>
          <w:szCs w:val="22"/>
        </w:rPr>
        <w:t>g</w:t>
      </w:r>
      <w:r w:rsidRPr="00A222A2">
        <w:rPr>
          <w:rFonts w:eastAsia="宋体"/>
          <w:bCs/>
          <w:color w:val="000000"/>
          <w:szCs w:val="22"/>
        </w:rPr>
        <w:t>+2</w:t>
      </w:r>
      <w:r>
        <w:rPr>
          <w:rFonts w:eastAsia="宋体" w:hint="eastAsia"/>
          <w:bCs/>
          <w:color w:val="000000"/>
          <w:szCs w:val="22"/>
        </w:rPr>
        <w:t>）</w:t>
      </w:r>
      <w:r w:rsidRPr="00A222A2">
        <w:rPr>
          <w:rFonts w:eastAsia="宋体" w:hint="eastAsia"/>
          <w:bCs/>
          <w:color w:val="000000"/>
          <w:szCs w:val="22"/>
        </w:rPr>
        <w:t>%+C</w:t>
      </w:r>
      <w:r w:rsidRPr="00A222A2">
        <w:rPr>
          <w:rFonts w:eastAsia="宋体" w:hint="eastAsia"/>
          <w:bCs/>
          <w:color w:val="000000"/>
          <w:szCs w:val="22"/>
        </w:rPr>
        <w:t>×</w:t>
      </w:r>
      <w:r w:rsidRPr="00A222A2">
        <w:rPr>
          <w:rFonts w:eastAsia="宋体" w:hint="eastAsia"/>
          <w:bCs/>
          <w:color w:val="000000"/>
          <w:szCs w:val="22"/>
        </w:rPr>
        <w:t>8%</w:t>
      </w:r>
    </w:p>
    <w:p w14:paraId="6FD937BF"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其中：</w:t>
      </w:r>
    </w:p>
    <w:p w14:paraId="7B3C9A5C"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I</w:t>
      </w:r>
      <w:r w:rsidRPr="00A222A2">
        <w:rPr>
          <w:rFonts w:eastAsia="宋体" w:hint="eastAsia"/>
          <w:bCs/>
          <w:color w:val="000000"/>
          <w:szCs w:val="22"/>
        </w:rPr>
        <w:t>表示每一项目公司当年经审计的营业收入，</w:t>
      </w:r>
      <w:r w:rsidRPr="00A222A2">
        <w:rPr>
          <w:rFonts w:eastAsia="宋体" w:hint="eastAsia"/>
          <w:bCs/>
          <w:color w:val="000000"/>
          <w:szCs w:val="22"/>
        </w:rPr>
        <w:t>C</w:t>
      </w:r>
      <w:r w:rsidRPr="00A222A2">
        <w:rPr>
          <w:rFonts w:eastAsia="宋体" w:hint="eastAsia"/>
          <w:bCs/>
          <w:color w:val="000000"/>
          <w:szCs w:val="22"/>
        </w:rPr>
        <w:t>表示每一项目公司当年经审计的运营净收益，以项目公司年度审计报告为准，</w:t>
      </w:r>
      <w:r w:rsidRPr="00A222A2">
        <w:rPr>
          <w:rFonts w:eastAsia="宋体" w:hint="eastAsia"/>
          <w:bCs/>
          <w:color w:val="000000"/>
          <w:szCs w:val="22"/>
        </w:rPr>
        <w:t>g</w:t>
      </w:r>
      <w:r w:rsidRPr="00A222A2">
        <w:rPr>
          <w:rFonts w:eastAsia="宋体" w:hint="eastAsia"/>
          <w:bCs/>
          <w:color w:val="000000"/>
          <w:szCs w:val="22"/>
        </w:rPr>
        <w:t>为每一项目公司的费率。</w:t>
      </w:r>
    </w:p>
    <w:p w14:paraId="5EFAC4EA"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为免疑义，上述公式中的项目公司运营净收益</w:t>
      </w:r>
      <w:r w:rsidRPr="00A222A2">
        <w:rPr>
          <w:rFonts w:eastAsia="宋体" w:hint="eastAsia"/>
          <w:bCs/>
          <w:color w:val="000000"/>
          <w:szCs w:val="22"/>
        </w:rPr>
        <w:t>=</w:t>
      </w:r>
      <w:r w:rsidRPr="00A222A2">
        <w:rPr>
          <w:rFonts w:eastAsia="宋体" w:hint="eastAsia"/>
          <w:bCs/>
          <w:color w:val="000000"/>
          <w:szCs w:val="22"/>
        </w:rPr>
        <w:t>营业收入</w:t>
      </w:r>
      <w:r w:rsidRPr="00A222A2">
        <w:rPr>
          <w:rFonts w:eastAsia="宋体" w:hint="eastAsia"/>
          <w:bCs/>
          <w:color w:val="000000"/>
          <w:szCs w:val="22"/>
        </w:rPr>
        <w:t>-</w:t>
      </w:r>
      <w:r w:rsidRPr="00A222A2">
        <w:rPr>
          <w:rFonts w:eastAsia="宋体" w:hint="eastAsia"/>
          <w:bCs/>
          <w:color w:val="000000"/>
          <w:szCs w:val="22"/>
        </w:rPr>
        <w:t>营业成本</w:t>
      </w:r>
      <w:r w:rsidRPr="00A222A2">
        <w:rPr>
          <w:rFonts w:eastAsia="宋体" w:hint="eastAsia"/>
          <w:bCs/>
          <w:color w:val="000000"/>
          <w:szCs w:val="22"/>
        </w:rPr>
        <w:t>-</w:t>
      </w:r>
      <w:r w:rsidRPr="00A222A2">
        <w:rPr>
          <w:rFonts w:eastAsia="宋体" w:hint="eastAsia"/>
          <w:bCs/>
          <w:color w:val="000000"/>
          <w:szCs w:val="22"/>
        </w:rPr>
        <w:t>销售费用</w:t>
      </w:r>
      <w:r w:rsidRPr="00A222A2">
        <w:rPr>
          <w:rFonts w:eastAsia="宋体" w:hint="eastAsia"/>
          <w:bCs/>
          <w:color w:val="000000"/>
          <w:szCs w:val="22"/>
        </w:rPr>
        <w:t>-</w:t>
      </w:r>
      <w:r w:rsidRPr="00A222A2">
        <w:rPr>
          <w:rFonts w:eastAsia="宋体" w:hint="eastAsia"/>
          <w:bCs/>
          <w:color w:val="000000"/>
          <w:szCs w:val="22"/>
        </w:rPr>
        <w:t>管理费用</w:t>
      </w:r>
      <w:r w:rsidRPr="00A222A2">
        <w:rPr>
          <w:rFonts w:eastAsia="宋体" w:hint="eastAsia"/>
          <w:bCs/>
          <w:color w:val="000000"/>
          <w:szCs w:val="22"/>
        </w:rPr>
        <w:t>-</w:t>
      </w:r>
      <w:r w:rsidRPr="00A222A2">
        <w:rPr>
          <w:rFonts w:eastAsia="宋体" w:hint="eastAsia"/>
          <w:bCs/>
          <w:color w:val="000000"/>
          <w:szCs w:val="22"/>
        </w:rPr>
        <w:t>税金及附加</w:t>
      </w:r>
      <w:r w:rsidRPr="00A222A2">
        <w:rPr>
          <w:rFonts w:eastAsia="宋体" w:hint="eastAsia"/>
          <w:bCs/>
          <w:color w:val="000000"/>
          <w:szCs w:val="22"/>
        </w:rPr>
        <w:t>+</w:t>
      </w:r>
      <w:r w:rsidRPr="00A222A2">
        <w:rPr>
          <w:rFonts w:eastAsia="宋体" w:hint="eastAsia"/>
          <w:bCs/>
          <w:color w:val="000000"/>
          <w:szCs w:val="22"/>
        </w:rPr>
        <w:t>营业外收入</w:t>
      </w:r>
      <w:r w:rsidRPr="00A222A2">
        <w:rPr>
          <w:rFonts w:eastAsia="宋体" w:hint="eastAsia"/>
          <w:bCs/>
          <w:color w:val="000000"/>
          <w:szCs w:val="22"/>
        </w:rPr>
        <w:t>-</w:t>
      </w:r>
      <w:r w:rsidRPr="00A222A2">
        <w:rPr>
          <w:rFonts w:eastAsia="宋体" w:hint="eastAsia"/>
          <w:bCs/>
          <w:color w:val="000000"/>
          <w:szCs w:val="22"/>
        </w:rPr>
        <w:t>营业外支出</w:t>
      </w:r>
      <w:r w:rsidRPr="00A222A2">
        <w:rPr>
          <w:rFonts w:eastAsia="宋体" w:hint="eastAsia"/>
          <w:bCs/>
          <w:color w:val="000000"/>
          <w:szCs w:val="22"/>
        </w:rPr>
        <w:t>+</w:t>
      </w:r>
      <w:r w:rsidRPr="00A222A2">
        <w:rPr>
          <w:rFonts w:eastAsia="宋体" w:hint="eastAsia"/>
          <w:bCs/>
          <w:color w:val="000000"/>
          <w:szCs w:val="22"/>
        </w:rPr>
        <w:t>其他收益</w:t>
      </w:r>
      <w:r w:rsidRPr="00A222A2">
        <w:rPr>
          <w:rFonts w:eastAsia="宋体" w:hint="eastAsia"/>
          <w:bCs/>
          <w:color w:val="000000"/>
          <w:szCs w:val="22"/>
        </w:rPr>
        <w:t>-</w:t>
      </w:r>
      <w:r w:rsidRPr="00A222A2">
        <w:rPr>
          <w:rFonts w:eastAsia="宋体" w:hint="eastAsia"/>
          <w:bCs/>
          <w:color w:val="000000"/>
          <w:szCs w:val="22"/>
        </w:rPr>
        <w:t>信用减值损失</w:t>
      </w:r>
      <w:r w:rsidRPr="00A222A2">
        <w:rPr>
          <w:rFonts w:eastAsia="宋体" w:hint="eastAsia"/>
          <w:bCs/>
          <w:color w:val="000000"/>
          <w:szCs w:val="22"/>
        </w:rPr>
        <w:t>-</w:t>
      </w:r>
      <w:r w:rsidRPr="00A222A2">
        <w:rPr>
          <w:rFonts w:eastAsia="宋体" w:hint="eastAsia"/>
          <w:bCs/>
          <w:color w:val="000000"/>
          <w:szCs w:val="22"/>
        </w:rPr>
        <w:t>资产减值损失</w:t>
      </w:r>
      <w:r w:rsidRPr="00A222A2">
        <w:rPr>
          <w:rFonts w:eastAsia="宋体" w:hint="eastAsia"/>
          <w:bCs/>
          <w:color w:val="000000"/>
          <w:szCs w:val="22"/>
        </w:rPr>
        <w:t>+</w:t>
      </w:r>
      <w:r w:rsidRPr="00A222A2">
        <w:rPr>
          <w:rFonts w:eastAsia="宋体" w:hint="eastAsia"/>
          <w:bCs/>
          <w:color w:val="000000"/>
          <w:szCs w:val="22"/>
        </w:rPr>
        <w:t>折旧及摊销</w:t>
      </w:r>
      <w:r w:rsidRPr="00A222A2">
        <w:rPr>
          <w:rFonts w:eastAsia="宋体" w:hint="eastAsia"/>
          <w:bCs/>
          <w:color w:val="000000"/>
          <w:szCs w:val="22"/>
        </w:rPr>
        <w:t>-</w:t>
      </w:r>
      <w:r w:rsidRPr="00A222A2">
        <w:rPr>
          <w:rFonts w:eastAsia="宋体" w:hint="eastAsia"/>
          <w:bCs/>
          <w:color w:val="000000"/>
          <w:szCs w:val="22"/>
        </w:rPr>
        <w:t>资本性支出及招商装修补贴，其中管理费用或营业成本不含运营管理费中管理输出服务费部分和浮动管理费用，资本性支出及招商装修补贴以实际支付金额为准。</w:t>
      </w:r>
    </w:p>
    <w:p w14:paraId="55612AD6"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基础管理费包含运营管理机构为保障不动产项目运营而聘用人员直接或间接产生的人力管理支出及运营行政支出与管理输出服务费。</w:t>
      </w:r>
    </w:p>
    <w:p w14:paraId="0BB527D1" w14:textId="77777777" w:rsidR="00A222A2" w:rsidRPr="00A222A2" w:rsidRDefault="00A222A2" w:rsidP="00A222A2">
      <w:pPr>
        <w:adjustRightInd w:val="0"/>
        <w:snapToGrid w:val="0"/>
        <w:spacing w:beforeLines="50" w:before="163"/>
        <w:ind w:firstLine="480"/>
        <w:rPr>
          <w:rFonts w:eastAsia="宋体"/>
          <w:bCs/>
          <w:color w:val="000000"/>
          <w:szCs w:val="22"/>
        </w:rPr>
      </w:pPr>
      <w:r>
        <w:rPr>
          <w:rFonts w:eastAsia="宋体"/>
          <w:bCs/>
          <w:color w:val="000000"/>
          <w:szCs w:val="22"/>
        </w:rPr>
        <w:t>a.</w:t>
      </w:r>
      <w:r>
        <w:rPr>
          <w:rFonts w:eastAsia="宋体" w:hint="eastAsia"/>
          <w:bCs/>
          <w:color w:val="000000"/>
          <w:szCs w:val="22"/>
        </w:rPr>
        <w:t>）</w:t>
      </w:r>
      <w:r w:rsidRPr="00A222A2">
        <w:rPr>
          <w:rFonts w:eastAsia="宋体" w:hint="eastAsia"/>
          <w:bCs/>
          <w:color w:val="000000"/>
          <w:szCs w:val="22"/>
        </w:rPr>
        <w:t>基础管理费用中人力管理支出及运营行政支出：</w:t>
      </w:r>
    </w:p>
    <w:p w14:paraId="3FC528C2"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该部分运营管理费用用于覆盖运营管理机构为保障不动产项目运营而聘用人员直接或间接产生的人力管理支出及运营行政支出，支付标准为“</w:t>
      </w:r>
      <w:r w:rsidRPr="00A222A2">
        <w:rPr>
          <w:rFonts w:eastAsia="宋体" w:hint="eastAsia"/>
          <w:bCs/>
          <w:color w:val="000000"/>
          <w:szCs w:val="22"/>
        </w:rPr>
        <w:t>I</w:t>
      </w:r>
      <w:r w:rsidRPr="00A222A2">
        <w:rPr>
          <w:rFonts w:eastAsia="宋体" w:hint="eastAsia"/>
          <w:bCs/>
          <w:color w:val="000000"/>
          <w:szCs w:val="22"/>
        </w:rPr>
        <w:t>×</w:t>
      </w:r>
      <w:r w:rsidRPr="00A222A2">
        <w:rPr>
          <w:rFonts w:eastAsia="宋体" w:hint="eastAsia"/>
          <w:bCs/>
          <w:color w:val="000000"/>
          <w:szCs w:val="22"/>
        </w:rPr>
        <w:t>g%</w:t>
      </w:r>
      <w:r w:rsidRPr="00A222A2">
        <w:rPr>
          <w:rFonts w:eastAsia="宋体" w:hint="eastAsia"/>
          <w:bCs/>
          <w:color w:val="000000"/>
          <w:szCs w:val="22"/>
        </w:rPr>
        <w:t>”，其中郑州杉杉</w:t>
      </w:r>
      <w:r w:rsidRPr="00A222A2">
        <w:rPr>
          <w:rFonts w:eastAsia="宋体" w:hint="eastAsia"/>
          <w:bCs/>
          <w:color w:val="000000"/>
          <w:szCs w:val="22"/>
        </w:rPr>
        <w:t>g=7.7</w:t>
      </w:r>
      <w:r w:rsidRPr="00A222A2">
        <w:rPr>
          <w:rFonts w:eastAsia="宋体" w:hint="eastAsia"/>
          <w:bCs/>
          <w:color w:val="000000"/>
          <w:szCs w:val="22"/>
        </w:rPr>
        <w:t>，哈尔滨杉杉</w:t>
      </w:r>
      <w:r w:rsidRPr="00A222A2">
        <w:rPr>
          <w:rFonts w:eastAsia="宋体" w:hint="eastAsia"/>
          <w:bCs/>
          <w:color w:val="000000"/>
          <w:szCs w:val="22"/>
        </w:rPr>
        <w:t>g=8.2</w:t>
      </w:r>
      <w:r w:rsidRPr="00A222A2">
        <w:rPr>
          <w:rFonts w:eastAsia="宋体" w:hint="eastAsia"/>
          <w:bCs/>
          <w:color w:val="000000"/>
          <w:szCs w:val="22"/>
        </w:rPr>
        <w:t>。</w:t>
      </w:r>
    </w:p>
    <w:p w14:paraId="09B97E49" w14:textId="77777777" w:rsidR="00A222A2" w:rsidRPr="00A222A2" w:rsidRDefault="00A222A2" w:rsidP="00A222A2">
      <w:pPr>
        <w:adjustRightInd w:val="0"/>
        <w:snapToGrid w:val="0"/>
        <w:spacing w:beforeLines="50" w:before="163"/>
        <w:ind w:firstLine="480"/>
        <w:rPr>
          <w:rFonts w:eastAsia="宋体"/>
          <w:bCs/>
          <w:color w:val="000000"/>
          <w:szCs w:val="22"/>
        </w:rPr>
      </w:pPr>
      <w:r>
        <w:rPr>
          <w:rFonts w:eastAsia="宋体"/>
          <w:bCs/>
          <w:color w:val="000000"/>
          <w:szCs w:val="22"/>
        </w:rPr>
        <w:t>b.</w:t>
      </w:r>
      <w:r>
        <w:rPr>
          <w:rFonts w:eastAsia="宋体" w:hint="eastAsia"/>
          <w:bCs/>
          <w:color w:val="000000"/>
          <w:szCs w:val="22"/>
        </w:rPr>
        <w:t>）</w:t>
      </w:r>
      <w:r w:rsidRPr="00A222A2">
        <w:rPr>
          <w:rFonts w:eastAsia="宋体" w:hint="eastAsia"/>
          <w:bCs/>
          <w:color w:val="000000"/>
          <w:szCs w:val="22"/>
        </w:rPr>
        <w:t>基础管理费用中的管理输出费用部分：</w:t>
      </w:r>
    </w:p>
    <w:p w14:paraId="2C2E67E6"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管理输出费用主要系运营管理机构为不动产项目提供标准化奥特莱斯运营管理体系及信息系统、各类平台资源导入所需的服务费用，支付标准为“</w:t>
      </w:r>
      <w:r w:rsidRPr="00A222A2">
        <w:rPr>
          <w:rFonts w:eastAsia="宋体" w:hint="eastAsia"/>
          <w:bCs/>
          <w:color w:val="000000"/>
          <w:szCs w:val="22"/>
        </w:rPr>
        <w:t>I</w:t>
      </w:r>
      <w:r w:rsidRPr="00A222A2">
        <w:rPr>
          <w:rFonts w:eastAsia="宋体" w:hint="eastAsia"/>
          <w:bCs/>
          <w:color w:val="000000"/>
          <w:szCs w:val="22"/>
        </w:rPr>
        <w:t>×</w:t>
      </w:r>
      <w:r w:rsidRPr="00A222A2">
        <w:rPr>
          <w:rFonts w:eastAsia="宋体" w:hint="eastAsia"/>
          <w:bCs/>
          <w:color w:val="000000"/>
          <w:szCs w:val="22"/>
        </w:rPr>
        <w:t>2%+C</w:t>
      </w:r>
      <w:r w:rsidRPr="00A222A2">
        <w:rPr>
          <w:rFonts w:eastAsia="宋体" w:hint="eastAsia"/>
          <w:bCs/>
          <w:color w:val="000000"/>
          <w:szCs w:val="22"/>
        </w:rPr>
        <w:t>×</w:t>
      </w:r>
      <w:r w:rsidRPr="00A222A2">
        <w:rPr>
          <w:rFonts w:eastAsia="宋体" w:hint="eastAsia"/>
          <w:bCs/>
          <w:color w:val="000000"/>
          <w:szCs w:val="22"/>
        </w:rPr>
        <w:t>8%</w:t>
      </w:r>
      <w:r w:rsidRPr="00A222A2">
        <w:rPr>
          <w:rFonts w:eastAsia="宋体" w:hint="eastAsia"/>
          <w:bCs/>
          <w:color w:val="000000"/>
          <w:szCs w:val="22"/>
        </w:rPr>
        <w:t>”。</w:t>
      </w:r>
    </w:p>
    <w:p w14:paraId="0B54B0EF" w14:textId="5310AA58" w:rsidR="00A222A2" w:rsidRPr="00973F8A" w:rsidRDefault="00A222A2" w:rsidP="00A222A2">
      <w:pPr>
        <w:adjustRightInd w:val="0"/>
        <w:snapToGrid w:val="0"/>
        <w:spacing w:beforeLines="50" w:before="163"/>
        <w:ind w:firstLine="480"/>
        <w:rPr>
          <w:rFonts w:eastAsia="宋体"/>
          <w:szCs w:val="22"/>
        </w:rPr>
      </w:pPr>
      <w:r>
        <w:rPr>
          <w:rFonts w:eastAsia="宋体" w:hint="eastAsia"/>
          <w:szCs w:val="22"/>
        </w:rPr>
        <w:t>（</w:t>
      </w:r>
      <w:r>
        <w:rPr>
          <w:rFonts w:eastAsia="宋体" w:hint="eastAsia"/>
          <w:szCs w:val="22"/>
        </w:rPr>
        <w:t>3</w:t>
      </w:r>
      <w:r>
        <w:rPr>
          <w:rFonts w:eastAsia="宋体" w:hint="eastAsia"/>
          <w:szCs w:val="22"/>
        </w:rPr>
        <w:t>）</w:t>
      </w:r>
      <w:r w:rsidRPr="00973F8A">
        <w:rPr>
          <w:rFonts w:eastAsia="宋体" w:hint="eastAsia"/>
          <w:szCs w:val="22"/>
        </w:rPr>
        <w:t>浮动</w:t>
      </w:r>
      <w:r w:rsidRPr="00973F8A">
        <w:rPr>
          <w:rFonts w:eastAsia="宋体"/>
          <w:szCs w:val="22"/>
        </w:rPr>
        <w:t>管理费用</w:t>
      </w:r>
    </w:p>
    <w:p w14:paraId="4B147426" w14:textId="77777777" w:rsidR="00A222A2" w:rsidRPr="00973F8A" w:rsidRDefault="00A222A2" w:rsidP="00A222A2">
      <w:pPr>
        <w:adjustRightInd w:val="0"/>
        <w:snapToGrid w:val="0"/>
        <w:spacing w:beforeLines="50" w:before="163"/>
        <w:ind w:firstLine="480"/>
        <w:rPr>
          <w:rFonts w:eastAsia="宋体"/>
          <w:bCs/>
          <w:color w:val="000000"/>
          <w:szCs w:val="22"/>
        </w:rPr>
      </w:pPr>
      <w:r w:rsidRPr="00973F8A">
        <w:rPr>
          <w:rFonts w:eastAsia="宋体" w:hint="eastAsia"/>
          <w:bCs/>
          <w:color w:val="000000"/>
          <w:szCs w:val="22"/>
        </w:rPr>
        <w:t>本</w:t>
      </w:r>
      <w:r w:rsidRPr="00973F8A">
        <w:rPr>
          <w:rFonts w:eastAsia="宋体"/>
          <w:bCs/>
          <w:color w:val="000000"/>
          <w:szCs w:val="22"/>
        </w:rPr>
        <w:t>基金的</w:t>
      </w:r>
      <w:r w:rsidRPr="00973F8A">
        <w:rPr>
          <w:rFonts w:eastAsia="宋体" w:hint="eastAsia"/>
          <w:bCs/>
          <w:color w:val="000000"/>
          <w:szCs w:val="22"/>
        </w:rPr>
        <w:t>浮动</w:t>
      </w:r>
      <w:r w:rsidRPr="00973F8A">
        <w:rPr>
          <w:rFonts w:eastAsia="宋体"/>
          <w:bCs/>
          <w:color w:val="000000"/>
          <w:szCs w:val="22"/>
        </w:rPr>
        <w:t>管理费用由运营管理机构收取</w:t>
      </w:r>
      <w:r w:rsidRPr="00973F8A">
        <w:rPr>
          <w:rFonts w:eastAsia="宋体" w:hint="eastAsia"/>
          <w:bCs/>
          <w:color w:val="000000"/>
          <w:szCs w:val="22"/>
        </w:rPr>
        <w:t>。浮动</w:t>
      </w:r>
      <w:r w:rsidRPr="00973F8A">
        <w:rPr>
          <w:rFonts w:eastAsia="宋体"/>
          <w:bCs/>
          <w:color w:val="000000"/>
          <w:szCs w:val="22"/>
        </w:rPr>
        <w:t>管理费用的计算方法如下：</w:t>
      </w:r>
    </w:p>
    <w:p w14:paraId="6AB8BFE7"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浮动管理费用</w:t>
      </w:r>
      <w:r w:rsidRPr="00A222A2">
        <w:rPr>
          <w:rFonts w:eastAsia="宋体" w:hint="eastAsia"/>
          <w:bCs/>
          <w:color w:val="000000"/>
          <w:szCs w:val="22"/>
        </w:rPr>
        <w:t>=</w:t>
      </w:r>
      <w:r w:rsidRPr="00A222A2">
        <w:rPr>
          <w:rFonts w:eastAsia="宋体" w:hint="eastAsia"/>
          <w:bCs/>
          <w:color w:val="000000"/>
          <w:szCs w:val="22"/>
        </w:rPr>
        <w:t>（</w:t>
      </w:r>
      <w:r w:rsidRPr="00A222A2">
        <w:rPr>
          <w:rFonts w:eastAsia="宋体" w:hint="eastAsia"/>
          <w:bCs/>
          <w:color w:val="000000"/>
          <w:szCs w:val="22"/>
        </w:rPr>
        <w:t>C-T</w:t>
      </w:r>
      <w:r w:rsidRPr="00A222A2">
        <w:rPr>
          <w:rFonts w:eastAsia="宋体" w:hint="eastAsia"/>
          <w:bCs/>
          <w:color w:val="000000"/>
          <w:szCs w:val="22"/>
        </w:rPr>
        <w:t>）×</w:t>
      </w:r>
      <w:r w:rsidRPr="00A222A2">
        <w:rPr>
          <w:rFonts w:eastAsia="宋体" w:hint="eastAsia"/>
          <w:bCs/>
          <w:color w:val="000000"/>
          <w:szCs w:val="22"/>
        </w:rPr>
        <w:t>20%</w:t>
      </w:r>
    </w:p>
    <w:p w14:paraId="4CA6E28D"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其中：</w:t>
      </w:r>
    </w:p>
    <w:p w14:paraId="394E08B3"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C</w:t>
      </w:r>
      <w:r w:rsidRPr="00A222A2">
        <w:rPr>
          <w:rFonts w:eastAsia="宋体" w:hint="eastAsia"/>
          <w:bCs/>
          <w:color w:val="000000"/>
          <w:szCs w:val="22"/>
        </w:rPr>
        <w:t>表示每一项目公司当年实现的运营净收益，</w:t>
      </w:r>
      <w:r w:rsidRPr="00A222A2">
        <w:rPr>
          <w:rFonts w:eastAsia="宋体" w:hint="eastAsia"/>
          <w:bCs/>
          <w:color w:val="000000"/>
          <w:szCs w:val="22"/>
        </w:rPr>
        <w:t>T</w:t>
      </w:r>
      <w:r w:rsidRPr="00A222A2">
        <w:rPr>
          <w:rFonts w:eastAsia="宋体" w:hint="eastAsia"/>
          <w:bCs/>
          <w:color w:val="000000"/>
          <w:szCs w:val="22"/>
        </w:rPr>
        <w:t>表示每一项目公司运营净收益目标值。</w:t>
      </w:r>
    </w:p>
    <w:p w14:paraId="01B08DD4"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自不动产基金间接享有项目公司股东权利之日起当年至不动产基金成立后的第三个自然年度（成立当年为第一个自然年度），每一项目公司年度运营净收益目标值为不动产基金首发阶段最终确定的评估报告中预测的对应年度运营净收益。不动产基金间接享有每一项目公司股东权利之日当年不满一年的，以实际运作天数折算对应年度运营净收益目标值；自不动产基金成立后的第四个自然年度起，每一项目公司年度运营净收益目标值为前一年不动产项目的跟踪评估报告中预测的对应年度运营净收益。特别地，当</w:t>
      </w:r>
      <w:r w:rsidRPr="00A222A2">
        <w:rPr>
          <w:rFonts w:eastAsia="宋体" w:hint="eastAsia"/>
          <w:bCs/>
          <w:color w:val="000000"/>
          <w:szCs w:val="22"/>
        </w:rPr>
        <w:t>C</w:t>
      </w:r>
      <w:r w:rsidRPr="00A222A2">
        <w:rPr>
          <w:rFonts w:eastAsia="宋体" w:hint="eastAsia"/>
          <w:bCs/>
          <w:color w:val="000000"/>
          <w:szCs w:val="22"/>
        </w:rPr>
        <w:t>＜</w:t>
      </w:r>
      <w:r w:rsidRPr="00A222A2">
        <w:rPr>
          <w:rFonts w:eastAsia="宋体" w:hint="eastAsia"/>
          <w:bCs/>
          <w:color w:val="000000"/>
          <w:szCs w:val="22"/>
        </w:rPr>
        <w:t>T</w:t>
      </w:r>
      <w:r w:rsidRPr="00A222A2">
        <w:rPr>
          <w:rFonts w:eastAsia="宋体" w:hint="eastAsia"/>
          <w:bCs/>
          <w:color w:val="000000"/>
          <w:szCs w:val="22"/>
        </w:rPr>
        <w:t>时，将相应扣减当年基础管理费用，扣减上限不超过运营管理机构当年确认的基础管理费用。运营管理费金额及计算方式调整须经基金管理人与运营管理机构书面协商一致并提交基金份额持有人大会投票表决，并以基金份额持有人大会投票表决结果为准。</w:t>
      </w:r>
    </w:p>
    <w:p w14:paraId="6D3DA679" w14:textId="77777777" w:rsidR="00A222A2" w:rsidRPr="00A222A2" w:rsidRDefault="00A222A2" w:rsidP="00A222A2">
      <w:pPr>
        <w:adjustRightInd w:val="0"/>
        <w:snapToGrid w:val="0"/>
        <w:spacing w:beforeLines="50" w:before="163"/>
        <w:ind w:firstLine="480"/>
        <w:rPr>
          <w:rFonts w:eastAsia="宋体"/>
          <w:bCs/>
          <w:color w:val="000000"/>
          <w:szCs w:val="22"/>
        </w:rPr>
      </w:pPr>
      <w:r w:rsidRPr="00A222A2">
        <w:rPr>
          <w:rFonts w:eastAsia="宋体" w:hint="eastAsia"/>
          <w:bCs/>
          <w:color w:val="000000"/>
          <w:szCs w:val="22"/>
        </w:rPr>
        <w:t>浮动管理费用按年度实际经营情况一次性计提，按年支付，经托管人与基金管理人核对一致，按照约定的账户路径支付。</w:t>
      </w:r>
    </w:p>
    <w:p w14:paraId="71287375" w14:textId="335EDFBB" w:rsidR="00A222A2" w:rsidRPr="00A222A2" w:rsidRDefault="00A5074C" w:rsidP="00A222A2">
      <w:pPr>
        <w:adjustRightInd w:val="0"/>
        <w:snapToGrid w:val="0"/>
        <w:spacing w:beforeLines="50" w:before="163"/>
        <w:ind w:firstLine="480"/>
        <w:rPr>
          <w:rFonts w:eastAsia="宋体"/>
          <w:bCs/>
          <w:color w:val="000000"/>
          <w:szCs w:val="22"/>
        </w:rPr>
      </w:pPr>
      <w:r w:rsidRPr="00A5074C">
        <w:rPr>
          <w:rFonts w:eastAsia="宋体" w:hint="eastAsia"/>
          <w:bCs/>
          <w:color w:val="000000"/>
          <w:szCs w:val="22"/>
        </w:rPr>
        <w:t>运营管理机构有权根据项目运营情况，在每年实际收到运营管理费用后，对其运营管理团队进行业绩考核和激励。运营管理机构将根据考核结果将每年实际收到的浮动管理费用中不低于</w:t>
      </w:r>
      <w:r w:rsidRPr="00A5074C">
        <w:rPr>
          <w:rFonts w:eastAsia="宋体" w:hint="eastAsia"/>
          <w:bCs/>
          <w:color w:val="000000"/>
          <w:szCs w:val="22"/>
        </w:rPr>
        <w:t>20%</w:t>
      </w:r>
      <w:r w:rsidRPr="00A5074C">
        <w:rPr>
          <w:rFonts w:eastAsia="宋体" w:hint="eastAsia"/>
          <w:bCs/>
          <w:color w:val="000000"/>
          <w:szCs w:val="22"/>
        </w:rPr>
        <w:t>的部分作为业绩报酬激励到运营管理团队或个人</w:t>
      </w:r>
      <w:r w:rsidR="00A222A2" w:rsidRPr="00A222A2">
        <w:rPr>
          <w:rFonts w:eastAsia="宋体" w:hint="eastAsia"/>
          <w:bCs/>
          <w:color w:val="000000"/>
          <w:szCs w:val="22"/>
        </w:rPr>
        <w:t>。</w:t>
      </w:r>
    </w:p>
    <w:p w14:paraId="38426330" w14:textId="77777777" w:rsidR="007358E9" w:rsidRPr="00973F8A" w:rsidRDefault="00AE5219">
      <w:pPr>
        <w:pStyle w:val="afb"/>
        <w:numPr>
          <w:ilvl w:val="0"/>
          <w:numId w:val="63"/>
        </w:numPr>
        <w:adjustRightInd w:val="0"/>
        <w:snapToGrid w:val="0"/>
        <w:spacing w:beforeLines="50" w:before="163"/>
        <w:ind w:left="0" w:firstLine="480"/>
        <w:rPr>
          <w:rFonts w:eastAsia="黑体"/>
          <w:szCs w:val="24"/>
        </w:rPr>
      </w:pPr>
      <w:r w:rsidRPr="00973F8A">
        <w:rPr>
          <w:rFonts w:eastAsia="黑体" w:hint="eastAsia"/>
          <w:szCs w:val="24"/>
        </w:rPr>
        <w:t>基金的托管费用</w:t>
      </w:r>
    </w:p>
    <w:p w14:paraId="65E3F084" w14:textId="46ED00D5" w:rsidR="007358E9" w:rsidRPr="00973F8A" w:rsidRDefault="00AE5219">
      <w:pPr>
        <w:pStyle w:val="Default"/>
        <w:snapToGrid w:val="0"/>
        <w:spacing w:beforeLines="50" w:before="163" w:line="360" w:lineRule="auto"/>
        <w:ind w:firstLineChars="200" w:firstLine="480"/>
      </w:pPr>
      <w:r w:rsidRPr="00973F8A">
        <w:rPr>
          <w:rFonts w:hint="eastAsia"/>
        </w:rPr>
        <w:t>本基金的托管费用按基金净资产的</w:t>
      </w:r>
      <w:r w:rsidRPr="00973F8A">
        <w:rPr>
          <w:rFonts w:ascii="Times New Roman"/>
        </w:rPr>
        <w:t>0.01%</w:t>
      </w:r>
      <w:r w:rsidRPr="00973F8A">
        <w:rPr>
          <w:rFonts w:hint="eastAsia"/>
        </w:rPr>
        <w:t>年费率计提。托管费用的计算方法如下：</w:t>
      </w:r>
    </w:p>
    <w:p w14:paraId="748EEE1D" w14:textId="4747570D" w:rsidR="007358E9" w:rsidRPr="00973F8A" w:rsidRDefault="00AE5219">
      <w:pPr>
        <w:adjustRightInd w:val="0"/>
        <w:snapToGrid w:val="0"/>
        <w:spacing w:beforeLines="50" w:before="163"/>
        <w:ind w:firstLine="480"/>
        <w:rPr>
          <w:rFonts w:eastAsia="宋体"/>
        </w:rPr>
      </w:pPr>
      <w:r w:rsidRPr="00973F8A">
        <w:rPr>
          <w:rFonts w:eastAsia="宋体" w:hint="eastAsia"/>
        </w:rPr>
        <w:t>H=E</w:t>
      </w:r>
      <w:r w:rsidRPr="00973F8A">
        <w:rPr>
          <w:rFonts w:eastAsia="宋体" w:hint="eastAsia"/>
        </w:rPr>
        <w:t>×</w:t>
      </w:r>
      <w:r w:rsidRPr="00973F8A">
        <w:rPr>
          <w:rFonts w:eastAsia="宋体" w:hint="eastAsia"/>
        </w:rPr>
        <w:t>0</w:t>
      </w:r>
      <w:r w:rsidRPr="00973F8A">
        <w:rPr>
          <w:rFonts w:eastAsia="宋体"/>
        </w:rPr>
        <w:t>.01</w:t>
      </w:r>
      <w:r w:rsidRPr="00973F8A">
        <w:rPr>
          <w:rFonts w:eastAsia="宋体" w:hint="eastAsia"/>
        </w:rPr>
        <w:t>%</w:t>
      </w:r>
      <w:r w:rsidRPr="00973F8A">
        <w:rPr>
          <w:rFonts w:eastAsia="宋体" w:hint="eastAsia"/>
        </w:rPr>
        <w:t>÷当年天数</w:t>
      </w:r>
    </w:p>
    <w:p w14:paraId="2A51B989"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H</w:t>
      </w:r>
      <w:r w:rsidRPr="00973F8A">
        <w:rPr>
          <w:rFonts w:eastAsia="宋体" w:hint="eastAsia"/>
        </w:rPr>
        <w:t>为每日应计提的托管费用；</w:t>
      </w:r>
    </w:p>
    <w:p w14:paraId="1C477EEF"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E</w:t>
      </w:r>
      <w:r w:rsidRPr="00973F8A">
        <w:rPr>
          <w:rFonts w:eastAsia="宋体" w:hint="eastAsia"/>
        </w:rPr>
        <w:t>在基金成立首年为初始募集规模，自基金成立的第二个自然年度起（含）为基金上一年度合并报表审计报告披露的基金净资产。若因基金扩募等原因导致基金规模变化时，需按照实际规模变化进行调整，分段计算；</w:t>
      </w:r>
    </w:p>
    <w:p w14:paraId="7DDD5935"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基金的托管费用每日计提、按年支付。</w:t>
      </w:r>
      <w:r w:rsidRPr="00973F8A">
        <w:rPr>
          <w:rFonts w:eastAsia="宋体" w:hint="eastAsia"/>
          <w:bCs/>
          <w:color w:val="000000"/>
        </w:rPr>
        <w:t>自基金成立的第二个自然年度起（含），在当年首日至上一年度合并报表审计报告出具之日期间，使用上一年度的</w:t>
      </w:r>
      <w:r w:rsidRPr="00973F8A">
        <w:rPr>
          <w:rFonts w:eastAsia="宋体" w:hint="eastAsia"/>
          <w:bCs/>
          <w:color w:val="000000"/>
        </w:rPr>
        <w:t>E</w:t>
      </w:r>
      <w:r w:rsidRPr="00973F8A">
        <w:rPr>
          <w:rFonts w:eastAsia="宋体" w:hint="eastAsia"/>
          <w:bCs/>
          <w:color w:val="000000"/>
        </w:rPr>
        <w:t>值进行预提，在上一年度合并报表审计报告出具日根据审计结果，对当年首日至上一年度合并报表审计报告出具日期间已预提的托管费用进行调整。</w:t>
      </w:r>
      <w:r w:rsidRPr="00973F8A">
        <w:rPr>
          <w:rFonts w:eastAsia="宋体" w:hint="eastAsia"/>
        </w:rPr>
        <w:t>经基金托管人与基金管理人核对一致，按照约定的账户路径进行资金支付。</w:t>
      </w:r>
    </w:p>
    <w:p w14:paraId="2FB443E9" w14:textId="77777777" w:rsidR="007358E9" w:rsidRPr="00973F8A" w:rsidRDefault="00AE5219">
      <w:pPr>
        <w:adjustRightInd w:val="0"/>
        <w:snapToGrid w:val="0"/>
        <w:spacing w:beforeLines="50" w:before="163"/>
        <w:ind w:firstLine="480"/>
        <w:rPr>
          <w:rFonts w:eastAsia="宋体"/>
        </w:rPr>
      </w:pPr>
      <w:r w:rsidRPr="00973F8A">
        <w:rPr>
          <w:rFonts w:eastAsia="宋体" w:hint="eastAsia"/>
        </w:rPr>
        <w:t>上述“（一）、基金费用的种类”中第</w:t>
      </w:r>
      <w:r w:rsidRPr="00973F8A">
        <w:rPr>
          <w:rFonts w:eastAsia="宋体" w:hint="eastAsia"/>
        </w:rPr>
        <w:t>3</w:t>
      </w:r>
      <w:r w:rsidRPr="00973F8A">
        <w:rPr>
          <w:rFonts w:eastAsia="宋体" w:hint="eastAsia"/>
        </w:rPr>
        <w:t>－</w:t>
      </w:r>
      <w:r w:rsidRPr="00973F8A">
        <w:rPr>
          <w:rFonts w:eastAsia="宋体" w:hint="eastAsia"/>
        </w:rPr>
        <w:t>1</w:t>
      </w:r>
      <w:r w:rsidRPr="00973F8A">
        <w:rPr>
          <w:rFonts w:eastAsia="宋体"/>
        </w:rPr>
        <w:t>2</w:t>
      </w:r>
      <w:r w:rsidRPr="00973F8A">
        <w:rPr>
          <w:rFonts w:eastAsia="宋体" w:hint="eastAsia"/>
        </w:rPr>
        <w:t>费用，根据有关法规及相应协议规定，按费用实际支出金额列入当期费用，由基金托管人从基金财产中或计划托管人自专项计划财产中支付。</w:t>
      </w:r>
    </w:p>
    <w:p w14:paraId="319E0CA6" w14:textId="77777777" w:rsidR="007358E9" w:rsidRPr="00973F8A" w:rsidRDefault="007358E9">
      <w:pPr>
        <w:adjustRightInd w:val="0"/>
        <w:snapToGrid w:val="0"/>
        <w:spacing w:beforeLines="50" w:before="163"/>
        <w:ind w:firstLine="480"/>
        <w:rPr>
          <w:rFonts w:eastAsia="宋体"/>
        </w:rPr>
      </w:pPr>
    </w:p>
    <w:p w14:paraId="17580F54"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06" w:name="_Toc70537433"/>
      <w:bookmarkStart w:id="807" w:name="_Toc70487005"/>
      <w:r w:rsidRPr="00973F8A">
        <w:rPr>
          <w:rFonts w:eastAsia="黑体" w:hint="eastAsia"/>
          <w:sz w:val="28"/>
          <w:szCs w:val="30"/>
        </w:rPr>
        <w:t>六、基金财产的投资方向和投资比例</w:t>
      </w:r>
      <w:bookmarkEnd w:id="806"/>
      <w:bookmarkEnd w:id="807"/>
    </w:p>
    <w:p w14:paraId="2850C6E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（一）投资目标</w:t>
      </w:r>
    </w:p>
    <w:p w14:paraId="3DEA9CE0" w14:textId="1FEBB790" w:rsidR="007358E9" w:rsidRPr="00973F8A" w:rsidRDefault="00AE5219">
      <w:pPr>
        <w:pStyle w:val="21"/>
        <w:adjustRightInd w:val="0"/>
        <w:snapToGrid w:val="0"/>
        <w:spacing w:beforeLines="50" w:before="163"/>
        <w:ind w:firstLine="480"/>
        <w:rPr>
          <w:rFonts w:ascii="Times New Roman" w:eastAsia="宋体"/>
          <w:bCs/>
          <w:color w:val="000000"/>
          <w:sz w:val="24"/>
          <w:szCs w:val="24"/>
        </w:rPr>
      </w:pPr>
      <w:r w:rsidRPr="00973F8A">
        <w:rPr>
          <w:rFonts w:ascii="Times New Roman" w:eastAsia="宋体" w:hint="eastAsia"/>
          <w:bCs/>
          <w:color w:val="000000"/>
          <w:sz w:val="24"/>
          <w:szCs w:val="24"/>
        </w:rPr>
        <w:t>本基金主要资产投资于不动产资产支持证券并持有其全部份额，通过不动产资产支持证券、项目公司等载体穿透取得不动产项目完全所有权或经营权利。本基金通过主动的投资管理和运营管理，提升不动产项目的运营收益水平，力争为基金份额持有人提供稳定的收益分配及长期可持续的收益分配增长，并争取提升不动产项目价值。</w:t>
      </w:r>
    </w:p>
    <w:p w14:paraId="6C910FDE" w14:textId="77777777" w:rsidR="007358E9" w:rsidRPr="00973F8A" w:rsidRDefault="007358E9">
      <w:pPr>
        <w:adjustRightInd w:val="0"/>
        <w:snapToGrid w:val="0"/>
        <w:spacing w:beforeLines="50" w:before="163"/>
        <w:ind w:firstLine="480"/>
        <w:rPr>
          <w:rFonts w:eastAsia="宋体"/>
          <w:bCs/>
          <w:color w:val="000000"/>
        </w:rPr>
      </w:pPr>
    </w:p>
    <w:p w14:paraId="141AB754"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（二）投资范围及比例</w:t>
      </w:r>
    </w:p>
    <w:p w14:paraId="5FF7D8C5" w14:textId="1339D612"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本基金投资范围包括不动产资产支持证券，国债、央行票据、地方政府债、政策性金融债，信用评级为</w:t>
      </w:r>
      <w:r w:rsidRPr="00973F8A">
        <w:rPr>
          <w:rFonts w:eastAsia="宋体" w:hint="eastAsia"/>
          <w:color w:val="000000"/>
        </w:rPr>
        <w:t>AAA</w:t>
      </w:r>
      <w:r w:rsidRPr="00973F8A">
        <w:rPr>
          <w:rFonts w:eastAsia="宋体" w:hint="eastAsia"/>
          <w:color w:val="000000"/>
        </w:rPr>
        <w:t>的债券（包括企业债、公司债、政府支持机构债、中期票据、短期融资券（</w:t>
      </w:r>
      <w:r w:rsidRPr="00973F8A">
        <w:rPr>
          <w:rFonts w:eastAsia="宋体" w:hint="eastAsia"/>
          <w:color w:val="000000"/>
        </w:rPr>
        <w:t xml:space="preserve"> </w:t>
      </w:r>
      <w:r w:rsidRPr="00973F8A">
        <w:rPr>
          <w:rFonts w:eastAsia="宋体" w:hint="eastAsia"/>
          <w:color w:val="000000"/>
        </w:rPr>
        <w:t>含超短期融资券）、非政策性金融债、公开发行的次级债、可分离交易可转债的纯债部分等），货币市场工具（包括现金、期限在</w:t>
      </w:r>
      <w:r w:rsidRPr="00973F8A">
        <w:rPr>
          <w:rFonts w:eastAsia="宋体" w:hint="eastAsia"/>
          <w:color w:val="000000"/>
        </w:rPr>
        <w:t>1</w:t>
      </w:r>
      <w:r w:rsidRPr="00973F8A">
        <w:rPr>
          <w:rFonts w:eastAsia="宋体" w:hint="eastAsia"/>
          <w:color w:val="000000"/>
        </w:rPr>
        <w:t>年以内（含</w:t>
      </w:r>
      <w:r w:rsidRPr="00973F8A">
        <w:rPr>
          <w:rFonts w:eastAsia="宋体" w:hint="eastAsia"/>
          <w:color w:val="000000"/>
        </w:rPr>
        <w:t>1</w:t>
      </w:r>
      <w:r w:rsidRPr="00973F8A">
        <w:rPr>
          <w:rFonts w:eastAsia="宋体" w:hint="eastAsia"/>
          <w:color w:val="000000"/>
        </w:rPr>
        <w:t>年）的银行存款、债券回购、同业存单及中国证监会、中国人民银行认可的其它具有良好流动性的货币市场工具），以及法律法规或中国证监会允许不动产投资信托基金（</w:t>
      </w:r>
      <w:r w:rsidRPr="00973F8A">
        <w:rPr>
          <w:rFonts w:eastAsia="宋体" w:hint="eastAsia"/>
          <w:color w:val="000000"/>
        </w:rPr>
        <w:t>REITs</w:t>
      </w:r>
      <w:r w:rsidRPr="00973F8A">
        <w:rPr>
          <w:rFonts w:eastAsia="宋体" w:hint="eastAsia"/>
          <w:color w:val="000000"/>
        </w:rPr>
        <w:t>）投资的其他金融工具。其中，基金初始设立时的基金资产在扣除必要的预留资金后全部用于投资不动产资产支持证券，预留资金包括但不限于基金上市费用、信息披露费、登记机构服务费、基金的证券交易费、银行汇划费用、相关账户的开户及维护费用等必要费用，具体金额以基金管理人的计算为准。</w:t>
      </w:r>
    </w:p>
    <w:p w14:paraId="4243F3CE"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本基金不投资股票（含存托凭证），也不投资于可转换债券（可分离交易可转债的纯债部分除外）、可交换债券。</w:t>
      </w:r>
    </w:p>
    <w:p w14:paraId="43ECF170"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如本基金投资的信用评级为</w:t>
      </w:r>
      <w:r w:rsidRPr="00973F8A">
        <w:rPr>
          <w:rFonts w:eastAsia="宋体" w:hint="eastAsia"/>
          <w:color w:val="000000"/>
        </w:rPr>
        <w:t>AAA</w:t>
      </w:r>
      <w:r w:rsidRPr="00973F8A">
        <w:rPr>
          <w:rFonts w:eastAsia="宋体" w:hint="eastAsia"/>
          <w:color w:val="000000"/>
        </w:rPr>
        <w:t>级的债券因评级下调导致不符合投资范围的，基金管理人应当在</w:t>
      </w:r>
      <w:r w:rsidRPr="00973F8A">
        <w:rPr>
          <w:rFonts w:eastAsia="宋体" w:hint="eastAsia"/>
          <w:color w:val="000000"/>
        </w:rPr>
        <w:t>60</w:t>
      </w:r>
      <w:r w:rsidRPr="00973F8A">
        <w:rPr>
          <w:rFonts w:eastAsia="宋体" w:hint="eastAsia"/>
          <w:color w:val="000000"/>
        </w:rPr>
        <w:t>个工作日内调整。</w:t>
      </w:r>
    </w:p>
    <w:p w14:paraId="73F73A17" w14:textId="2B6F2B4B"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本基金投资于不动产资产支持证券的比例不低于基金资产的</w:t>
      </w:r>
      <w:r w:rsidRPr="00973F8A">
        <w:rPr>
          <w:rFonts w:eastAsia="宋体" w:hint="eastAsia"/>
          <w:color w:val="000000"/>
        </w:rPr>
        <w:t>80%</w:t>
      </w:r>
      <w:r w:rsidRPr="00973F8A">
        <w:rPr>
          <w:rFonts w:eastAsia="宋体" w:hint="eastAsia"/>
          <w:color w:val="000000"/>
        </w:rPr>
        <w:t>，但因不动产项目出售、按照扩募方案实施扩募收购时收到扩募资金但尚未完成不动产项目购入、资产支持证券或不动产资产公允价值变动、资产支持证券收益分配及中国证监会认可的其他因素致使基金投资比例不符合上述规定投资比例的不属于违反投资比例限制；因除上述原因以外的其他原因导致不满足上述比例限制的，基金管理人应在</w:t>
      </w:r>
      <w:r w:rsidRPr="00973F8A">
        <w:rPr>
          <w:rFonts w:eastAsia="宋体" w:hint="eastAsia"/>
          <w:color w:val="000000"/>
        </w:rPr>
        <w:t>60</w:t>
      </w:r>
      <w:r w:rsidRPr="00973F8A">
        <w:rPr>
          <w:rFonts w:eastAsia="宋体" w:hint="eastAsia"/>
          <w:color w:val="000000"/>
        </w:rPr>
        <w:t>个工作日内调整。</w:t>
      </w:r>
    </w:p>
    <w:p w14:paraId="6E7C6D7A"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基金运作期间，如出现基金合同约定以外的其他情形，导致本基金投资比例不符合投资比例要求的，为保护基金份额持有人利益，经与基金托管人协商一致并履行适当程序后，基金管理人应尽快采取措施使本基金符合相关投资比例要求。</w:t>
      </w:r>
    </w:p>
    <w:p w14:paraId="3680DB87" w14:textId="62DCA872"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color w:val="000000"/>
        </w:rPr>
        <w:t>如法律法规或监管机构以后允许不动产基金投资其他品种，或对前述投资比例要求进行变更的，基金管理人在履行适当程序后，可以进行相应调整。</w:t>
      </w:r>
    </w:p>
    <w:p w14:paraId="0872ADC7" w14:textId="77777777" w:rsidR="007358E9" w:rsidRPr="00973F8A" w:rsidRDefault="007358E9">
      <w:pPr>
        <w:adjustRightInd w:val="0"/>
        <w:snapToGrid w:val="0"/>
        <w:spacing w:beforeLines="50" w:before="163"/>
        <w:ind w:firstLine="480"/>
        <w:rPr>
          <w:rFonts w:eastAsia="宋体"/>
          <w:bCs/>
          <w:color w:val="000000"/>
        </w:rPr>
      </w:pPr>
    </w:p>
    <w:p w14:paraId="328155B4"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（三）投资限制</w:t>
      </w:r>
    </w:p>
    <w:p w14:paraId="26C1ACE3" w14:textId="77777777" w:rsidR="007358E9" w:rsidRPr="00973F8A" w:rsidRDefault="00AE5219">
      <w:pPr>
        <w:pStyle w:val="afb"/>
        <w:numPr>
          <w:ilvl w:val="0"/>
          <w:numId w:val="65"/>
        </w:numPr>
        <w:adjustRightInd w:val="0"/>
        <w:snapToGrid w:val="0"/>
        <w:spacing w:beforeLines="50" w:before="163"/>
        <w:ind w:left="0" w:firstLine="480"/>
        <w:rPr>
          <w:rFonts w:eastAsia="宋体"/>
          <w:bCs/>
          <w:color w:val="000000"/>
        </w:rPr>
      </w:pPr>
      <w:r w:rsidRPr="00973F8A">
        <w:rPr>
          <w:rFonts w:eastAsia="宋体" w:hint="eastAsia"/>
          <w:bCs/>
          <w:color w:val="000000"/>
        </w:rPr>
        <w:t>组合限制</w:t>
      </w:r>
    </w:p>
    <w:p w14:paraId="6F1259C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本基金的投资组合应遵循以下限制：</w:t>
      </w:r>
    </w:p>
    <w:p w14:paraId="2E0B14EA" w14:textId="4B2EB380"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w:t>
      </w:r>
      <w:r w:rsidRPr="00973F8A">
        <w:rPr>
          <w:rFonts w:eastAsia="宋体" w:hint="eastAsia"/>
          <w:color w:val="000000"/>
        </w:rPr>
        <w:t>本基金投资于不动产资产支持证券的比例不低于基金资产的</w:t>
      </w:r>
      <w:r w:rsidRPr="00973F8A">
        <w:rPr>
          <w:rFonts w:eastAsia="宋体" w:hint="eastAsia"/>
          <w:color w:val="000000"/>
        </w:rPr>
        <w:t>80%</w:t>
      </w:r>
      <w:r w:rsidRPr="00973F8A">
        <w:rPr>
          <w:rFonts w:eastAsia="宋体" w:hint="eastAsia"/>
          <w:color w:val="000000"/>
        </w:rPr>
        <w:t>，但因不动产项目出售、按照扩募方案实施扩募收购时收到扩募资金但尚未完成不动产项目购入、资产支持证券或不动产资产公允价值变动、资产支持证券收益分配及中国证监会认可的其他因素致使基金投资比例不符合上述规定投资比例的不属于违反投资比例限制；因除上述原因以外的其他原因导致不满足上述比例限制的，基金管理人应在</w:t>
      </w:r>
      <w:r w:rsidRPr="00973F8A">
        <w:rPr>
          <w:rFonts w:eastAsia="宋体" w:hint="eastAsia"/>
          <w:color w:val="000000"/>
        </w:rPr>
        <w:t>60</w:t>
      </w:r>
      <w:r w:rsidRPr="00973F8A">
        <w:rPr>
          <w:rFonts w:eastAsia="宋体" w:hint="eastAsia"/>
          <w:color w:val="000000"/>
        </w:rPr>
        <w:t>个工作日内调整；</w:t>
      </w:r>
    </w:p>
    <w:p w14:paraId="7A2E24F4" w14:textId="59A91E79" w:rsidR="007358E9" w:rsidRPr="00973F8A" w:rsidRDefault="00AE5219">
      <w:pPr>
        <w:adjustRightInd w:val="0"/>
        <w:snapToGrid w:val="0"/>
        <w:spacing w:beforeLines="50" w:before="163"/>
        <w:ind w:firstLine="480"/>
        <w:rPr>
          <w:rFonts w:eastAsia="宋体"/>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）本基金除投资</w:t>
      </w:r>
      <w:r w:rsidRPr="00973F8A">
        <w:rPr>
          <w:rFonts w:eastAsia="宋体" w:hint="eastAsia"/>
          <w:color w:val="000000"/>
        </w:rPr>
        <w:t>不动产资产支持证券外的基金财产，应满足下述条件：</w:t>
      </w:r>
    </w:p>
    <w:p w14:paraId="574C9D9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color w:val="000000"/>
        </w:rPr>
        <w:t>1</w:t>
      </w:r>
      <w:r w:rsidRPr="00973F8A">
        <w:rPr>
          <w:rFonts w:eastAsia="宋体" w:hint="eastAsia"/>
          <w:color w:val="000000"/>
        </w:rPr>
        <w:t>）除基金合同另有约定外，</w:t>
      </w:r>
      <w:r w:rsidRPr="00973F8A">
        <w:rPr>
          <w:rFonts w:eastAsia="宋体" w:hint="eastAsia"/>
          <w:bCs/>
          <w:color w:val="000000"/>
        </w:rPr>
        <w:t>本基金持有一家公司发行的证券，其市值不超过基金资产净值的</w:t>
      </w:r>
      <w:r w:rsidRPr="00973F8A">
        <w:rPr>
          <w:rFonts w:eastAsia="宋体" w:hint="eastAsia"/>
          <w:bCs/>
          <w:color w:val="000000"/>
        </w:rPr>
        <w:t>10</w:t>
      </w:r>
      <w:r w:rsidRPr="00973F8A">
        <w:rPr>
          <w:rFonts w:eastAsia="宋体" w:hint="eastAsia"/>
          <w:bCs/>
          <w:color w:val="000000"/>
        </w:rPr>
        <w:t>％；</w:t>
      </w:r>
    </w:p>
    <w:p w14:paraId="3145F0D6"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2</w:t>
      </w:r>
      <w:r w:rsidRPr="00973F8A">
        <w:rPr>
          <w:rFonts w:eastAsia="宋体" w:hint="eastAsia"/>
          <w:bCs/>
          <w:color w:val="000000"/>
        </w:rPr>
        <w:t>）除基金合同另有约定外，本基金管理人管理的全部基金持有一家公司发行的证券，不超过该证券的</w:t>
      </w:r>
      <w:r w:rsidRPr="00973F8A">
        <w:rPr>
          <w:rFonts w:eastAsia="宋体" w:hint="eastAsia"/>
          <w:bCs/>
          <w:color w:val="000000"/>
        </w:rPr>
        <w:t>10</w:t>
      </w:r>
      <w:r w:rsidRPr="00973F8A">
        <w:rPr>
          <w:rFonts w:eastAsia="宋体" w:hint="eastAsia"/>
          <w:bCs/>
          <w:color w:val="000000"/>
        </w:rPr>
        <w:t>％；</w:t>
      </w:r>
    </w:p>
    <w:p w14:paraId="633512D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）进入全国银行间同业市场进行债券回购的最长期限为</w:t>
      </w:r>
      <w:r w:rsidRPr="00973F8A">
        <w:rPr>
          <w:rFonts w:eastAsia="宋体" w:hint="eastAsia"/>
          <w:bCs/>
          <w:color w:val="000000"/>
        </w:rPr>
        <w:t>1</w:t>
      </w:r>
      <w:r w:rsidRPr="00973F8A">
        <w:rPr>
          <w:rFonts w:eastAsia="宋体" w:hint="eastAsia"/>
          <w:bCs/>
          <w:color w:val="000000"/>
        </w:rPr>
        <w:t>年，债券回购到期后不得展期；</w:t>
      </w:r>
    </w:p>
    <w:p w14:paraId="061FA3F0" w14:textId="4802F42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）本基金直接或间接对外借入款项，借款用途限于不动产项目日常运营、维修改造、项目收购等，且基金总资产不得超过基金净资产的</w:t>
      </w:r>
      <w:r w:rsidRPr="00973F8A">
        <w:rPr>
          <w:rFonts w:eastAsia="宋体" w:hint="eastAsia"/>
          <w:bCs/>
          <w:color w:val="000000"/>
        </w:rPr>
        <w:t>140%</w:t>
      </w:r>
      <w:r w:rsidRPr="00973F8A">
        <w:rPr>
          <w:rFonts w:eastAsia="宋体" w:hint="eastAsia"/>
          <w:bCs/>
          <w:color w:val="000000"/>
        </w:rPr>
        <w:t>；</w:t>
      </w:r>
    </w:p>
    <w:p w14:paraId="06E0D0A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）本基金与私募类证券资管产品及中国证监会认定的其他主体为交易对手开展逆回购交易的，可接受质押品的资质要求应当与本基金合同约定的投资范围保持一致；</w:t>
      </w:r>
    </w:p>
    <w:p w14:paraId="79B185C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）法律法规及中国证监会规定的和基金合同约定的其他投资限制。</w:t>
      </w:r>
    </w:p>
    <w:p w14:paraId="2A66582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因证券市场波动、证券发行人合并、基金规模变动等基金管理人之外的因素致使基金投资比例不符合上述（</w:t>
      </w:r>
      <w:r w:rsidRPr="00973F8A">
        <w:rPr>
          <w:rFonts w:eastAsia="宋体" w:hint="eastAsia"/>
          <w:bCs/>
          <w:color w:val="000000"/>
        </w:rPr>
        <w:t>2</w:t>
      </w:r>
      <w:r w:rsidRPr="00973F8A">
        <w:rPr>
          <w:rFonts w:eastAsia="宋体" w:hint="eastAsia"/>
          <w:bCs/>
          <w:color w:val="000000"/>
        </w:rPr>
        <w:t>）中规定投资比例的，基金管理人应当在</w:t>
      </w:r>
      <w:r w:rsidRPr="00973F8A">
        <w:rPr>
          <w:rFonts w:eastAsia="宋体" w:hint="eastAsia"/>
          <w:bCs/>
          <w:color w:val="000000"/>
        </w:rPr>
        <w:t>10</w:t>
      </w:r>
      <w:r w:rsidRPr="00973F8A">
        <w:rPr>
          <w:rFonts w:eastAsia="宋体" w:hint="eastAsia"/>
          <w:bCs/>
          <w:color w:val="000000"/>
        </w:rPr>
        <w:t>个交易日内进行调整，但中国证监会规定的特殊情形除外。</w:t>
      </w:r>
    </w:p>
    <w:p w14:paraId="3351560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基金管理人应当自基金合同生效之日起</w:t>
      </w:r>
      <w:r w:rsidRPr="00973F8A">
        <w:rPr>
          <w:rFonts w:eastAsia="宋体" w:hint="eastAsia"/>
          <w:bCs/>
          <w:color w:val="000000"/>
        </w:rPr>
        <w:t>6</w:t>
      </w:r>
      <w:r w:rsidRPr="00973F8A">
        <w:rPr>
          <w:rFonts w:eastAsia="宋体" w:hint="eastAsia"/>
          <w:bCs/>
          <w:color w:val="000000"/>
        </w:rPr>
        <w:t>个月内使基金的投资组合比例符合基金合同的有关约定。在上述期间内，本基金的投资范围、投资策略应当符合基金合同的约定。基金托管人对基金的投资的监督与检查自本基金合同生效之日起开始。</w:t>
      </w:r>
    </w:p>
    <w:p w14:paraId="525EB77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运作期间，如出现基金合同约定以外的其他情形，导致本基金投资比例不符合投资比例要求的，为保护基金份额持有人利益，经与基金托管人协商一致并履行适当程序后，基金管理人应尽快采取措施使本基金符合相关投资比例要求。</w:t>
      </w:r>
    </w:p>
    <w:p w14:paraId="16B1376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法律法规或监管部门取消或变更上述限制，如适用于本基金，基金管理人在履行适当程序后，则本基金投资不再受相关限制</w:t>
      </w:r>
      <w:r w:rsidRPr="00973F8A">
        <w:rPr>
          <w:rFonts w:eastAsia="宋体" w:hint="eastAsia"/>
          <w:bCs/>
        </w:rPr>
        <w:t>或以变更后的规定为准</w:t>
      </w:r>
      <w:r w:rsidRPr="00973F8A">
        <w:rPr>
          <w:rFonts w:eastAsia="宋体" w:hint="eastAsia"/>
          <w:bCs/>
          <w:color w:val="000000"/>
        </w:rPr>
        <w:t>，但须提前公告，无需经基金份额持有人大会审议。如本基金增加投资品种，投资限制以法律法规和中国证监会的规定为准。</w:t>
      </w:r>
    </w:p>
    <w:p w14:paraId="27A76F31" w14:textId="77777777" w:rsidR="007358E9" w:rsidRPr="00973F8A" w:rsidRDefault="00AE5219">
      <w:pPr>
        <w:pStyle w:val="afb"/>
        <w:numPr>
          <w:ilvl w:val="0"/>
          <w:numId w:val="65"/>
        </w:numPr>
        <w:adjustRightInd w:val="0"/>
        <w:snapToGrid w:val="0"/>
        <w:spacing w:beforeLines="50" w:before="163"/>
        <w:ind w:left="0" w:firstLine="480"/>
        <w:rPr>
          <w:rFonts w:eastAsia="宋体"/>
          <w:bCs/>
          <w:color w:val="000000"/>
        </w:rPr>
      </w:pPr>
      <w:r w:rsidRPr="00973F8A">
        <w:rPr>
          <w:rFonts w:eastAsia="宋体" w:hint="eastAsia"/>
          <w:bCs/>
          <w:color w:val="000000"/>
        </w:rPr>
        <w:t>禁止行为</w:t>
      </w:r>
    </w:p>
    <w:p w14:paraId="5D617F8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为维护基金份额持有人的合法权益，基金财产不得用于下列投资或者活动：</w:t>
      </w:r>
    </w:p>
    <w:p w14:paraId="0066E20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）承销证券；</w:t>
      </w:r>
    </w:p>
    <w:p w14:paraId="05FAA51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）违反规定向他人贷款或者提供担保；</w:t>
      </w:r>
    </w:p>
    <w:p w14:paraId="7B9BA503"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）从事承担无限责任的投资；</w:t>
      </w:r>
    </w:p>
    <w:p w14:paraId="1D166DD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）买卖其他基金份额，但是中国证监会另有规定的除外；</w:t>
      </w:r>
    </w:p>
    <w:p w14:paraId="0081C86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）向其基金管理人、基金托管人出资；</w:t>
      </w:r>
    </w:p>
    <w:p w14:paraId="0DF2AADC"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）从事内幕交易、操纵证券交易价格及其他不正当的证券交易活动；</w:t>
      </w:r>
    </w:p>
    <w:p w14:paraId="31916250"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）法律、行政法规和中国证监会规定禁止的其他活动。</w:t>
      </w:r>
    </w:p>
    <w:p w14:paraId="3175525F"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关于本基金参与关联交易的相关要求参见基金合同“利益冲突及关联交易”章节。</w:t>
      </w:r>
    </w:p>
    <w:p w14:paraId="7CE5C44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法律、行政法规或监管部门取消或变更上述禁止性规定，如适用于本基金，基金管理人在履行适当程序后，则本基金投资不再受相关限制或以变更后的规定为准。</w:t>
      </w:r>
    </w:p>
    <w:p w14:paraId="15A82ECD" w14:textId="77777777" w:rsidR="007358E9" w:rsidRPr="00973F8A" w:rsidRDefault="007358E9">
      <w:pPr>
        <w:adjustRightInd w:val="0"/>
        <w:snapToGrid w:val="0"/>
        <w:spacing w:beforeLines="50" w:before="163"/>
        <w:ind w:firstLine="480"/>
        <w:rPr>
          <w:rFonts w:eastAsia="宋体"/>
          <w:bCs/>
          <w:color w:val="000000"/>
        </w:rPr>
      </w:pPr>
    </w:p>
    <w:p w14:paraId="70183D85"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（四）借款限制</w:t>
      </w:r>
    </w:p>
    <w:p w14:paraId="6CFD095B" w14:textId="7D62C941"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本基金直接或间接对外借入款项，应当遵循基金份额持有人利益优先原则，不得依赖外部增信，借款用途限于不动产项目日常运营、维修改造、项目收购等，且基金总资产不得超过基金净资产的</w:t>
      </w:r>
      <w:r w:rsidRPr="00973F8A">
        <w:rPr>
          <w:rFonts w:eastAsia="宋体" w:hint="eastAsia"/>
          <w:bCs/>
          <w:color w:val="000000"/>
        </w:rPr>
        <w:t>140%</w:t>
      </w:r>
      <w:r w:rsidRPr="00973F8A">
        <w:rPr>
          <w:rFonts w:eastAsia="宋体" w:hint="eastAsia"/>
          <w:bCs/>
          <w:color w:val="000000"/>
        </w:rPr>
        <w:t>。其中，用于不动产项目收购的借款应当符合下列条件：</w:t>
      </w:r>
    </w:p>
    <w:p w14:paraId="425CD395" w14:textId="77777777" w:rsidR="007358E9" w:rsidRPr="00973F8A" w:rsidRDefault="00AE5219">
      <w:pPr>
        <w:pStyle w:val="afb"/>
        <w:numPr>
          <w:ilvl w:val="0"/>
          <w:numId w:val="66"/>
        </w:numPr>
        <w:adjustRightInd w:val="0"/>
        <w:snapToGrid w:val="0"/>
        <w:spacing w:beforeLines="50" w:before="163"/>
        <w:ind w:left="0" w:firstLine="480"/>
        <w:rPr>
          <w:rFonts w:eastAsia="宋体"/>
          <w:bCs/>
          <w:color w:val="000000"/>
        </w:rPr>
      </w:pPr>
      <w:r w:rsidRPr="00973F8A">
        <w:rPr>
          <w:rFonts w:eastAsia="宋体" w:hint="eastAsia"/>
          <w:bCs/>
          <w:color w:val="000000"/>
        </w:rPr>
        <w:t>借款金额不得超过基金净资产的</w:t>
      </w:r>
      <w:r w:rsidRPr="00973F8A">
        <w:rPr>
          <w:rFonts w:eastAsia="宋体" w:hint="eastAsia"/>
          <w:bCs/>
          <w:color w:val="000000"/>
        </w:rPr>
        <w:t>20%</w:t>
      </w:r>
      <w:r w:rsidRPr="00973F8A">
        <w:rPr>
          <w:rFonts w:eastAsia="宋体" w:hint="eastAsia"/>
          <w:bCs/>
          <w:color w:val="000000"/>
        </w:rPr>
        <w:t>；</w:t>
      </w:r>
    </w:p>
    <w:p w14:paraId="7E2DC7C7" w14:textId="77777777" w:rsidR="007358E9" w:rsidRPr="00973F8A" w:rsidRDefault="00AE5219">
      <w:pPr>
        <w:pStyle w:val="afb"/>
        <w:numPr>
          <w:ilvl w:val="0"/>
          <w:numId w:val="66"/>
        </w:numPr>
        <w:adjustRightInd w:val="0"/>
        <w:snapToGrid w:val="0"/>
        <w:spacing w:beforeLines="50" w:before="163"/>
        <w:ind w:left="0" w:firstLine="480"/>
        <w:rPr>
          <w:rFonts w:eastAsia="宋体"/>
          <w:bCs/>
          <w:color w:val="000000"/>
        </w:rPr>
      </w:pPr>
      <w:r w:rsidRPr="00973F8A">
        <w:rPr>
          <w:rFonts w:eastAsia="宋体" w:hint="eastAsia"/>
          <w:bCs/>
          <w:color w:val="000000"/>
        </w:rPr>
        <w:t>本基金运作稳健，未发生重大法律、财务、经营等风险；</w:t>
      </w:r>
    </w:p>
    <w:p w14:paraId="3D561687" w14:textId="2AF5D7BA" w:rsidR="007358E9" w:rsidRPr="00973F8A" w:rsidRDefault="00AE5219">
      <w:pPr>
        <w:pStyle w:val="afb"/>
        <w:numPr>
          <w:ilvl w:val="0"/>
          <w:numId w:val="66"/>
        </w:numPr>
        <w:adjustRightInd w:val="0"/>
        <w:snapToGrid w:val="0"/>
        <w:spacing w:beforeLines="50" w:before="163"/>
        <w:ind w:left="0" w:firstLine="480"/>
        <w:rPr>
          <w:rFonts w:eastAsia="宋体"/>
          <w:bCs/>
          <w:color w:val="000000"/>
        </w:rPr>
      </w:pPr>
      <w:r w:rsidRPr="00973F8A">
        <w:rPr>
          <w:rFonts w:eastAsia="宋体" w:hint="eastAsia"/>
          <w:bCs/>
          <w:color w:val="000000"/>
        </w:rPr>
        <w:t>本基金已持商业不动产和拟收购商业不动产相关资产变现能力较强且可以分拆转让以满足偿还借款要求，偿付安排不影响基金持续稳定运作；</w:t>
      </w:r>
    </w:p>
    <w:p w14:paraId="2AAB0EFD" w14:textId="77777777" w:rsidR="007358E9" w:rsidRPr="00973F8A" w:rsidRDefault="00AE5219">
      <w:pPr>
        <w:pStyle w:val="afb"/>
        <w:numPr>
          <w:ilvl w:val="0"/>
          <w:numId w:val="66"/>
        </w:numPr>
        <w:adjustRightInd w:val="0"/>
        <w:snapToGrid w:val="0"/>
        <w:spacing w:beforeLines="50" w:before="163"/>
        <w:ind w:left="0" w:firstLine="480"/>
        <w:rPr>
          <w:rFonts w:eastAsia="宋体"/>
          <w:bCs/>
          <w:color w:val="000000"/>
        </w:rPr>
      </w:pPr>
      <w:r w:rsidRPr="00973F8A">
        <w:rPr>
          <w:rFonts w:eastAsia="宋体" w:hint="eastAsia"/>
          <w:bCs/>
          <w:color w:val="000000"/>
        </w:rPr>
        <w:t>本基金可支配现金流足以支付已借款和拟借款本息支出，并能保障基金分红稳定性；</w:t>
      </w:r>
    </w:p>
    <w:p w14:paraId="7F6AC07F" w14:textId="77777777" w:rsidR="007358E9" w:rsidRPr="00973F8A" w:rsidRDefault="00AE5219">
      <w:pPr>
        <w:pStyle w:val="afb"/>
        <w:numPr>
          <w:ilvl w:val="0"/>
          <w:numId w:val="66"/>
        </w:numPr>
        <w:adjustRightInd w:val="0"/>
        <w:snapToGrid w:val="0"/>
        <w:spacing w:beforeLines="50" w:before="163"/>
        <w:ind w:left="0" w:firstLine="480"/>
        <w:rPr>
          <w:rFonts w:eastAsia="宋体"/>
          <w:bCs/>
          <w:color w:val="000000"/>
        </w:rPr>
      </w:pPr>
      <w:r w:rsidRPr="00973F8A">
        <w:rPr>
          <w:rFonts w:eastAsia="宋体" w:hint="eastAsia"/>
          <w:bCs/>
          <w:color w:val="000000"/>
        </w:rPr>
        <w:t>本基金具有完善的融资安排及风险应对预案；</w:t>
      </w:r>
    </w:p>
    <w:p w14:paraId="3D67B801" w14:textId="77777777" w:rsidR="007358E9" w:rsidRPr="00973F8A" w:rsidRDefault="00AE5219">
      <w:pPr>
        <w:pStyle w:val="afb"/>
        <w:numPr>
          <w:ilvl w:val="0"/>
          <w:numId w:val="66"/>
        </w:numPr>
        <w:adjustRightInd w:val="0"/>
        <w:snapToGrid w:val="0"/>
        <w:spacing w:beforeLines="50" w:before="163"/>
        <w:ind w:left="0" w:firstLine="480"/>
        <w:rPr>
          <w:rFonts w:eastAsia="宋体"/>
          <w:bCs/>
          <w:color w:val="000000"/>
        </w:rPr>
      </w:pPr>
      <w:r w:rsidRPr="00973F8A">
        <w:rPr>
          <w:rFonts w:eastAsia="宋体" w:hint="eastAsia"/>
          <w:bCs/>
          <w:color w:val="000000"/>
        </w:rPr>
        <w:t>中国证监会规定的其他要求。</w:t>
      </w:r>
    </w:p>
    <w:p w14:paraId="4F0ADF8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本基金总资产被动超过基金净资产</w:t>
      </w:r>
      <w:r w:rsidRPr="00973F8A">
        <w:rPr>
          <w:rFonts w:eastAsia="宋体" w:hint="eastAsia"/>
          <w:bCs/>
          <w:color w:val="000000"/>
        </w:rPr>
        <w:t>140%</w:t>
      </w:r>
      <w:r w:rsidRPr="00973F8A">
        <w:rPr>
          <w:rFonts w:eastAsia="宋体" w:hint="eastAsia"/>
          <w:bCs/>
          <w:color w:val="000000"/>
        </w:rPr>
        <w:t>的，基金不得新增借款，基金管理人应当及时向中国证监会报告相关情况及拟采取的措施等。</w:t>
      </w:r>
    </w:p>
    <w:p w14:paraId="6F2EC7E3" w14:textId="77777777" w:rsidR="007358E9" w:rsidRPr="00973F8A" w:rsidRDefault="007358E9">
      <w:pPr>
        <w:adjustRightInd w:val="0"/>
        <w:snapToGrid w:val="0"/>
        <w:spacing w:beforeLines="50" w:before="163"/>
        <w:ind w:firstLine="480"/>
        <w:rPr>
          <w:rFonts w:eastAsia="宋体"/>
          <w:bCs/>
          <w:color w:val="000000"/>
        </w:rPr>
      </w:pPr>
    </w:p>
    <w:p w14:paraId="70B73AFC"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08" w:name="_Toc70537434"/>
      <w:bookmarkStart w:id="809" w:name="_Toc70487006"/>
      <w:r w:rsidRPr="00973F8A">
        <w:rPr>
          <w:rFonts w:eastAsia="黑体" w:hint="eastAsia"/>
          <w:sz w:val="28"/>
          <w:szCs w:val="30"/>
        </w:rPr>
        <w:t>七、基金合同变更和终止的事由、程序以及基金财产清算方式</w:t>
      </w:r>
      <w:bookmarkEnd w:id="808"/>
      <w:bookmarkEnd w:id="809"/>
    </w:p>
    <w:p w14:paraId="405EC890"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（一）基金合同的变更</w:t>
      </w:r>
    </w:p>
    <w:p w14:paraId="0F410F43" w14:textId="1FEC1EBB" w:rsidR="007358E9" w:rsidRDefault="00AE5219">
      <w:pPr>
        <w:pStyle w:val="afb"/>
        <w:numPr>
          <w:ilvl w:val="0"/>
          <w:numId w:val="67"/>
        </w:numPr>
        <w:adjustRightInd w:val="0"/>
        <w:snapToGrid w:val="0"/>
        <w:spacing w:beforeLines="50" w:before="163"/>
        <w:ind w:left="0" w:firstLine="480"/>
        <w:rPr>
          <w:rFonts w:eastAsia="宋体"/>
          <w:bCs/>
          <w:color w:val="000000"/>
        </w:rPr>
      </w:pPr>
      <w:r w:rsidRPr="00973F8A">
        <w:rPr>
          <w:rFonts w:eastAsia="宋体" w:hint="eastAsia"/>
          <w:bCs/>
          <w:color w:val="000000"/>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4063A9F9" w14:textId="140A5A79" w:rsidR="004C3E00" w:rsidRPr="00973F8A" w:rsidRDefault="004C3E00">
      <w:pPr>
        <w:pStyle w:val="afb"/>
        <w:numPr>
          <w:ilvl w:val="0"/>
          <w:numId w:val="67"/>
        </w:numPr>
        <w:adjustRightInd w:val="0"/>
        <w:snapToGrid w:val="0"/>
        <w:spacing w:beforeLines="50" w:before="163"/>
        <w:ind w:left="0" w:firstLine="480"/>
        <w:rPr>
          <w:rFonts w:eastAsia="宋体"/>
          <w:bCs/>
          <w:color w:val="000000"/>
        </w:rPr>
      </w:pPr>
      <w:r w:rsidRPr="004C3E00">
        <w:rPr>
          <w:rFonts w:eastAsia="宋体" w:hint="eastAsia"/>
          <w:color w:val="000000"/>
        </w:rPr>
        <w:t>经履行适当程序后，可以将本基金与其他基金进行合并，并可依据届时有效的法律法规适时合理地调整本基金的投资范围等相关事项</w:t>
      </w:r>
      <w:r>
        <w:rPr>
          <w:rFonts w:eastAsia="宋体" w:hint="eastAsia"/>
          <w:color w:val="000000"/>
        </w:rPr>
        <w:t>。</w:t>
      </w:r>
    </w:p>
    <w:p w14:paraId="4DF333BD" w14:textId="77777777" w:rsidR="007358E9" w:rsidRPr="00973F8A" w:rsidRDefault="00AE5219">
      <w:pPr>
        <w:pStyle w:val="afb"/>
        <w:numPr>
          <w:ilvl w:val="0"/>
          <w:numId w:val="67"/>
        </w:numPr>
        <w:adjustRightInd w:val="0"/>
        <w:snapToGrid w:val="0"/>
        <w:spacing w:beforeLines="50" w:before="163"/>
        <w:ind w:left="0" w:firstLine="480"/>
        <w:rPr>
          <w:rFonts w:eastAsia="宋体"/>
          <w:bCs/>
          <w:color w:val="000000"/>
        </w:rPr>
      </w:pPr>
      <w:r w:rsidRPr="00973F8A">
        <w:rPr>
          <w:rFonts w:eastAsia="宋体" w:hint="eastAsia"/>
          <w:bCs/>
          <w:color w:val="000000"/>
        </w:rPr>
        <w:t>关于基金合同变更的基金份额持有人大会决议，自生效后方可执行，自决议生效后两日内在规定媒介公告。</w:t>
      </w:r>
    </w:p>
    <w:p w14:paraId="0614AE8F" w14:textId="77777777" w:rsidR="007358E9" w:rsidRPr="00973F8A" w:rsidRDefault="007358E9">
      <w:pPr>
        <w:adjustRightInd w:val="0"/>
        <w:snapToGrid w:val="0"/>
        <w:spacing w:beforeLines="50" w:before="163"/>
        <w:ind w:firstLine="480"/>
        <w:rPr>
          <w:rFonts w:eastAsia="宋体"/>
          <w:bCs/>
          <w:color w:val="000000"/>
        </w:rPr>
      </w:pPr>
    </w:p>
    <w:p w14:paraId="62794FB5"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（二）基金合同的终止事由</w:t>
      </w:r>
    </w:p>
    <w:p w14:paraId="62F3AF9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有下列情形之一的，经履行相关程序后，基金合同应当终止：</w:t>
      </w:r>
    </w:p>
    <w:p w14:paraId="39A40FB8" w14:textId="77777777"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基金合同期限届满，且未延长基金合同有效期限；</w:t>
      </w:r>
    </w:p>
    <w:p w14:paraId="65FBD3D8" w14:textId="77777777"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基金份额持有人大会决定终止的；</w:t>
      </w:r>
    </w:p>
    <w:p w14:paraId="08FAE2AF" w14:textId="201CA8AB"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在基金合同生效之日起</w:t>
      </w:r>
      <w:r w:rsidRPr="00973F8A">
        <w:rPr>
          <w:rFonts w:eastAsia="宋体" w:hint="eastAsia"/>
          <w:bCs/>
          <w:color w:val="000000"/>
        </w:rPr>
        <w:t>6</w:t>
      </w:r>
      <w:r w:rsidRPr="00973F8A">
        <w:rPr>
          <w:rFonts w:eastAsia="宋体" w:hint="eastAsia"/>
          <w:bCs/>
          <w:color w:val="000000"/>
        </w:rPr>
        <w:t>个月内中金</w:t>
      </w:r>
      <w:r w:rsidRPr="00973F8A">
        <w:rPr>
          <w:rFonts w:eastAsia="宋体" w:hint="eastAsia"/>
          <w:bCs/>
          <w:color w:val="000000"/>
        </w:rPr>
        <w:t>-</w:t>
      </w:r>
      <w:r w:rsidRPr="00973F8A">
        <w:rPr>
          <w:rFonts w:eastAsia="宋体" w:hint="eastAsia"/>
          <w:bCs/>
          <w:color w:val="000000"/>
        </w:rPr>
        <w:t>唯品会商业不动产资产支持专项计划未能设立或未能在相关主管部门完成备案；</w:t>
      </w:r>
    </w:p>
    <w:p w14:paraId="1BD7058E" w14:textId="637E997D"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本基金投资的全部不动产项目在基金合同期限届满前全部变现或处置完毕，且连续</w:t>
      </w:r>
      <w:r w:rsidRPr="00973F8A">
        <w:rPr>
          <w:rFonts w:eastAsia="宋体" w:hint="eastAsia"/>
          <w:bCs/>
          <w:color w:val="000000"/>
        </w:rPr>
        <w:t>6</w:t>
      </w:r>
      <w:r w:rsidRPr="00973F8A">
        <w:rPr>
          <w:rFonts w:eastAsia="宋体" w:hint="eastAsia"/>
          <w:bCs/>
          <w:color w:val="000000"/>
        </w:rPr>
        <w:t>个月未成功购入新的不动产项目；</w:t>
      </w:r>
    </w:p>
    <w:p w14:paraId="22FCD1FC" w14:textId="0AD33066"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本基金投资的全部资产支持专项计划发生相应专项计划文件中约定的事件导致全部专项计划终止，且连续</w:t>
      </w:r>
      <w:r w:rsidRPr="00973F8A">
        <w:rPr>
          <w:rFonts w:eastAsia="宋体" w:hint="eastAsia"/>
          <w:bCs/>
          <w:color w:val="000000"/>
        </w:rPr>
        <w:t>6</w:t>
      </w:r>
      <w:r w:rsidRPr="00973F8A">
        <w:rPr>
          <w:rFonts w:eastAsia="宋体" w:hint="eastAsia"/>
          <w:bCs/>
          <w:color w:val="000000"/>
        </w:rPr>
        <w:t>个月未成功认购其他不动产资产支持证券；</w:t>
      </w:r>
    </w:p>
    <w:p w14:paraId="58106944" w14:textId="62F46051"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本基金投资的全部不动产项目无法维持正常、持续运营；</w:t>
      </w:r>
    </w:p>
    <w:p w14:paraId="08A342CD" w14:textId="541FE428"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本基金投资的全部不动产项目难以再产生持续、稳定现金流；</w:t>
      </w:r>
    </w:p>
    <w:p w14:paraId="7A4677EE" w14:textId="77777777"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基金管理人、基金托管人职责终止，在</w:t>
      </w:r>
      <w:r w:rsidRPr="00973F8A">
        <w:rPr>
          <w:rFonts w:eastAsia="宋体" w:hint="eastAsia"/>
          <w:bCs/>
          <w:color w:val="000000"/>
        </w:rPr>
        <w:t>6</w:t>
      </w:r>
      <w:r w:rsidRPr="00973F8A">
        <w:rPr>
          <w:rFonts w:eastAsia="宋体" w:hint="eastAsia"/>
          <w:bCs/>
          <w:color w:val="000000"/>
        </w:rPr>
        <w:t>个月内没有新基金管理人、新基金托管人承接的；</w:t>
      </w:r>
    </w:p>
    <w:p w14:paraId="7C73CDE8" w14:textId="77777777"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基金合同约定的其他情形；</w:t>
      </w:r>
    </w:p>
    <w:p w14:paraId="01AF4594" w14:textId="77777777" w:rsidR="007358E9" w:rsidRPr="00973F8A" w:rsidRDefault="00AE5219">
      <w:pPr>
        <w:pStyle w:val="afb"/>
        <w:numPr>
          <w:ilvl w:val="0"/>
          <w:numId w:val="68"/>
        </w:numPr>
        <w:adjustRightInd w:val="0"/>
        <w:snapToGrid w:val="0"/>
        <w:spacing w:beforeLines="50" w:before="163"/>
        <w:ind w:left="0" w:firstLine="480"/>
        <w:rPr>
          <w:rFonts w:eastAsia="宋体"/>
          <w:bCs/>
          <w:color w:val="000000"/>
        </w:rPr>
      </w:pPr>
      <w:r w:rsidRPr="00973F8A">
        <w:rPr>
          <w:rFonts w:eastAsia="宋体" w:hint="eastAsia"/>
          <w:bCs/>
          <w:color w:val="000000"/>
        </w:rPr>
        <w:t>相关法律法规和中国证监会规定的其他情况。</w:t>
      </w:r>
    </w:p>
    <w:p w14:paraId="3C0D01D4" w14:textId="77777777" w:rsidR="007358E9" w:rsidRPr="00973F8A" w:rsidRDefault="007358E9">
      <w:pPr>
        <w:adjustRightInd w:val="0"/>
        <w:snapToGrid w:val="0"/>
        <w:spacing w:beforeLines="50" w:before="163"/>
        <w:ind w:firstLine="480"/>
        <w:rPr>
          <w:rFonts w:eastAsia="宋体"/>
          <w:color w:val="000000"/>
        </w:rPr>
      </w:pPr>
    </w:p>
    <w:p w14:paraId="5A0BEB4C"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（三）基金财产的清算</w:t>
      </w:r>
    </w:p>
    <w:p w14:paraId="164EA5D1" w14:textId="77777777"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基金财产清算小组：自出现基金合同终止事由之日起</w:t>
      </w:r>
      <w:r w:rsidRPr="00973F8A">
        <w:rPr>
          <w:rFonts w:eastAsia="宋体" w:hint="eastAsia"/>
          <w:bCs/>
          <w:color w:val="000000"/>
        </w:rPr>
        <w:t>30</w:t>
      </w:r>
      <w:r w:rsidRPr="00973F8A">
        <w:rPr>
          <w:rFonts w:eastAsia="宋体" w:hint="eastAsia"/>
          <w:bCs/>
          <w:color w:val="000000"/>
        </w:rPr>
        <w:t>个工作日内成立清算小组，基金管理人组织基金财产清算小组并在中国证监会的监督下进行基金财产清算。</w:t>
      </w:r>
    </w:p>
    <w:p w14:paraId="623C0948" w14:textId="77777777"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在基金财产清算小组接管基金财产之前，基金管理人和基金托管人应按照基金合同和基金托管协议的规定继续履行保护基金财产安全的职责。</w:t>
      </w:r>
    </w:p>
    <w:p w14:paraId="343CFE80" w14:textId="77777777"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FC4B32" w14:textId="77777777"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基金财产清算小组职责：基金财产清算小组负责基金财产的保管、清理、估价、变现和分配，并按照法律法规规定和基金合同约定履行信息披露义务。基金财产清算小组可以依法进行必要的民事活动。</w:t>
      </w:r>
    </w:p>
    <w:p w14:paraId="43DD76B6" w14:textId="77777777"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基金财产清算程序：</w:t>
      </w:r>
    </w:p>
    <w:p w14:paraId="221FEAC7"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1</w:t>
      </w:r>
      <w:r w:rsidRPr="00973F8A">
        <w:rPr>
          <w:rFonts w:eastAsia="宋体" w:hint="eastAsia"/>
          <w:bCs/>
          <w:color w:val="000000"/>
        </w:rPr>
        <w:t>）基金合同终止情形出现时，由基金财产清算小组统一接管基金；</w:t>
      </w:r>
    </w:p>
    <w:p w14:paraId="3D7E92C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2</w:t>
      </w:r>
      <w:r w:rsidRPr="00973F8A">
        <w:rPr>
          <w:rFonts w:eastAsia="宋体" w:hint="eastAsia"/>
          <w:bCs/>
          <w:color w:val="000000"/>
        </w:rPr>
        <w:t>）对基金财产和债权债务进行清理和确认；</w:t>
      </w:r>
    </w:p>
    <w:p w14:paraId="3BD1EF3A"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3</w:t>
      </w:r>
      <w:r w:rsidRPr="00973F8A">
        <w:rPr>
          <w:rFonts w:eastAsia="宋体" w:hint="eastAsia"/>
          <w:bCs/>
          <w:color w:val="000000"/>
        </w:rPr>
        <w:t>）对基金财产进行</w:t>
      </w:r>
      <w:r w:rsidRPr="00973F8A">
        <w:rPr>
          <w:rFonts w:eastAsia="宋体" w:hint="eastAsia"/>
        </w:rPr>
        <w:t>会计核算</w:t>
      </w:r>
      <w:r w:rsidRPr="00973F8A">
        <w:rPr>
          <w:rFonts w:eastAsia="宋体" w:hint="eastAsia"/>
          <w:bCs/>
          <w:color w:val="000000"/>
        </w:rPr>
        <w:t>和变现；</w:t>
      </w:r>
    </w:p>
    <w:p w14:paraId="7FD36579"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4</w:t>
      </w:r>
      <w:r w:rsidRPr="00973F8A">
        <w:rPr>
          <w:rFonts w:eastAsia="宋体" w:hint="eastAsia"/>
          <w:bCs/>
          <w:color w:val="000000"/>
        </w:rPr>
        <w:t>）制作清算报告；</w:t>
      </w:r>
    </w:p>
    <w:p w14:paraId="6BE8D841"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5</w:t>
      </w:r>
      <w:r w:rsidRPr="00973F8A">
        <w:rPr>
          <w:rFonts w:eastAsia="宋体" w:hint="eastAsia"/>
          <w:bCs/>
          <w:color w:val="000000"/>
        </w:rPr>
        <w:t>）聘请会计师事务所对清算报告进行外部审计，聘请律师事务所对清算报告出具法律意见书；</w:t>
      </w:r>
    </w:p>
    <w:p w14:paraId="5EBD14D8"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6</w:t>
      </w:r>
      <w:r w:rsidRPr="00973F8A">
        <w:rPr>
          <w:rFonts w:eastAsia="宋体" w:hint="eastAsia"/>
          <w:bCs/>
          <w:color w:val="000000"/>
        </w:rPr>
        <w:t>）将清算报告报中国证监会备案并公告；</w:t>
      </w:r>
    </w:p>
    <w:p w14:paraId="16D59D94"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w:t>
      </w:r>
      <w:r w:rsidRPr="00973F8A">
        <w:rPr>
          <w:rFonts w:eastAsia="宋体" w:hint="eastAsia"/>
          <w:bCs/>
          <w:color w:val="000000"/>
        </w:rPr>
        <w:t>7</w:t>
      </w:r>
      <w:r w:rsidRPr="00973F8A">
        <w:rPr>
          <w:rFonts w:eastAsia="宋体" w:hint="eastAsia"/>
          <w:bCs/>
          <w:color w:val="000000"/>
        </w:rPr>
        <w:t>）对基金剩余财产进行分配。</w:t>
      </w:r>
    </w:p>
    <w:p w14:paraId="1C0AFAF4" w14:textId="6680BF7A"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基金财产清算的期限为</w:t>
      </w:r>
      <w:r w:rsidRPr="00973F8A">
        <w:rPr>
          <w:rFonts w:eastAsia="宋体" w:hint="eastAsia"/>
          <w:bCs/>
          <w:color w:val="000000"/>
        </w:rPr>
        <w:t>6</w:t>
      </w:r>
      <w:r w:rsidRPr="00973F8A">
        <w:rPr>
          <w:rFonts w:eastAsia="宋体" w:hint="eastAsia"/>
          <w:bCs/>
          <w:color w:val="000000"/>
        </w:rPr>
        <w:t>个月，但因本基金所持不动产资产支持证券或其他证券的流动性受到限制而不能及时变现的，清算期限相应顺延。</w:t>
      </w:r>
    </w:p>
    <w:p w14:paraId="6C4A215A" w14:textId="743E8934" w:rsidR="007358E9" w:rsidRPr="00973F8A" w:rsidRDefault="00AE5219">
      <w:pPr>
        <w:pStyle w:val="afb"/>
        <w:numPr>
          <w:ilvl w:val="0"/>
          <w:numId w:val="69"/>
        </w:numPr>
        <w:adjustRightInd w:val="0"/>
        <w:snapToGrid w:val="0"/>
        <w:spacing w:beforeLines="50" w:before="163"/>
        <w:ind w:left="0" w:firstLine="480"/>
        <w:rPr>
          <w:rFonts w:eastAsia="宋体"/>
          <w:bCs/>
          <w:color w:val="000000"/>
        </w:rPr>
      </w:pPr>
      <w:r w:rsidRPr="00973F8A">
        <w:rPr>
          <w:rFonts w:eastAsia="宋体" w:hint="eastAsia"/>
          <w:bCs/>
          <w:color w:val="000000"/>
        </w:rPr>
        <w:t>基金清算涉及不动产项目处置的，基金管理人应当遵循基金份额持有人利益优先的原则，按照法律法规规定专业审慎处置资产，并尽快完成剩余财产的分配。资产处置期间，清算小组应当按照法律法规规定和基金合同约定履行信息披露义务。</w:t>
      </w:r>
    </w:p>
    <w:p w14:paraId="72EE7B2B" w14:textId="77777777" w:rsidR="007358E9" w:rsidRPr="00973F8A" w:rsidRDefault="007358E9">
      <w:pPr>
        <w:adjustRightInd w:val="0"/>
        <w:snapToGrid w:val="0"/>
        <w:spacing w:beforeLines="50" w:before="163"/>
        <w:ind w:firstLine="480"/>
        <w:rPr>
          <w:rFonts w:eastAsia="宋体"/>
          <w:color w:val="000000"/>
        </w:rPr>
      </w:pPr>
    </w:p>
    <w:p w14:paraId="41F81C07"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（四）清算费用</w:t>
      </w:r>
    </w:p>
    <w:p w14:paraId="665818A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清算费用是指基金财产清算小组在进行基金清算过程中发生的所有合理费用，清算费用由基金财产清算小组优先从基金财产中支付。</w:t>
      </w:r>
    </w:p>
    <w:p w14:paraId="5CB78069" w14:textId="77777777" w:rsidR="007358E9" w:rsidRPr="00973F8A" w:rsidRDefault="007358E9">
      <w:pPr>
        <w:adjustRightInd w:val="0"/>
        <w:snapToGrid w:val="0"/>
        <w:spacing w:beforeLines="50" w:before="163"/>
        <w:ind w:firstLine="480"/>
        <w:rPr>
          <w:rFonts w:eastAsia="宋体"/>
          <w:bCs/>
          <w:color w:val="000000"/>
        </w:rPr>
      </w:pPr>
    </w:p>
    <w:p w14:paraId="06C614A3"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（五）基金财产清算剩余资产的分配</w:t>
      </w:r>
    </w:p>
    <w:p w14:paraId="7812788B"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依据基金财产清算的分配方案，将基金财产清算后的全部剩余资产扣除基金财产清算费用、交纳所欠税款并清偿基金债务后，按基金份额持有人持有的基金份额比例进行分配。</w:t>
      </w:r>
    </w:p>
    <w:p w14:paraId="77A769B3" w14:textId="77777777" w:rsidR="007358E9" w:rsidRPr="00973F8A" w:rsidRDefault="007358E9">
      <w:pPr>
        <w:adjustRightInd w:val="0"/>
        <w:snapToGrid w:val="0"/>
        <w:spacing w:beforeLines="50" w:before="163"/>
        <w:ind w:firstLine="480"/>
        <w:rPr>
          <w:rFonts w:eastAsia="黑体"/>
          <w:szCs w:val="24"/>
        </w:rPr>
      </w:pPr>
    </w:p>
    <w:p w14:paraId="6C8EE5F2"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（六）基金财产清算的公告</w:t>
      </w:r>
    </w:p>
    <w:p w14:paraId="411860BC" w14:textId="77777777" w:rsidR="007358E9" w:rsidRPr="00973F8A" w:rsidRDefault="00AE5219">
      <w:pPr>
        <w:adjustRightInd w:val="0"/>
        <w:snapToGrid w:val="0"/>
        <w:spacing w:beforeLines="50" w:before="163"/>
        <w:ind w:firstLine="480"/>
        <w:rPr>
          <w:rFonts w:eastAsia="宋体"/>
        </w:rPr>
      </w:pPr>
      <w:r w:rsidRPr="00973F8A">
        <w:rPr>
          <w:rFonts w:eastAsia="宋体" w:hint="eastAsia"/>
          <w:bCs/>
          <w:color w:val="000000"/>
        </w:rPr>
        <w:t>清算过程中的有关重大事项须及时公告；基金财产清算报告经</w:t>
      </w:r>
      <w:r w:rsidRPr="00973F8A">
        <w:rPr>
          <w:rFonts w:eastAsia="宋体" w:hint="eastAsia"/>
          <w:bCs/>
        </w:rPr>
        <w:t>符合《证券法》规定</w:t>
      </w:r>
      <w:r w:rsidRPr="00973F8A">
        <w:rPr>
          <w:rFonts w:eastAsia="宋体" w:hint="eastAsia"/>
          <w:color w:val="000000"/>
        </w:rPr>
        <w:t>的</w:t>
      </w:r>
      <w:r w:rsidRPr="00973F8A">
        <w:rPr>
          <w:rFonts w:eastAsia="宋体" w:hint="eastAsia"/>
          <w:bCs/>
          <w:color w:val="000000"/>
        </w:rPr>
        <w:t>会计师事务所审计并由律师事务所出具法律意见书后报中国证监会备案并公告。基金财产清算公告于基金财产清算报告报中国证监会备案后</w:t>
      </w:r>
      <w:r w:rsidRPr="00973F8A">
        <w:rPr>
          <w:rFonts w:eastAsia="宋体" w:hint="eastAsia"/>
          <w:bCs/>
          <w:color w:val="000000"/>
        </w:rPr>
        <w:t>5</w:t>
      </w:r>
      <w:r w:rsidRPr="00973F8A">
        <w:rPr>
          <w:rFonts w:eastAsia="宋体" w:hint="eastAsia"/>
          <w:bCs/>
          <w:color w:val="000000"/>
        </w:rPr>
        <w:t>个工作日内由基金财产清算小组进行公告。</w:t>
      </w:r>
      <w:r w:rsidRPr="00973F8A">
        <w:rPr>
          <w:rFonts w:eastAsia="宋体" w:hint="eastAsia"/>
        </w:rPr>
        <w:t>基金财产清算小组应当将清算报告登载在规定网站上，并将清算报告提示性公告登载在规定报刊上。</w:t>
      </w:r>
    </w:p>
    <w:p w14:paraId="5F43F4D2" w14:textId="77777777" w:rsidR="007358E9" w:rsidRPr="00973F8A" w:rsidRDefault="007358E9">
      <w:pPr>
        <w:adjustRightInd w:val="0"/>
        <w:snapToGrid w:val="0"/>
        <w:spacing w:beforeLines="50" w:before="163"/>
        <w:ind w:firstLine="480"/>
        <w:rPr>
          <w:rFonts w:eastAsia="黑体"/>
          <w:szCs w:val="24"/>
        </w:rPr>
      </w:pPr>
    </w:p>
    <w:p w14:paraId="4D14050A" w14:textId="77777777" w:rsidR="007358E9" w:rsidRPr="00973F8A" w:rsidRDefault="00AE5219">
      <w:pPr>
        <w:keepNext/>
        <w:widowControl/>
        <w:adjustRightInd w:val="0"/>
        <w:snapToGrid w:val="0"/>
        <w:spacing w:beforeLines="50" w:before="163"/>
        <w:ind w:firstLine="480"/>
        <w:jc w:val="left"/>
        <w:outlineLvl w:val="2"/>
        <w:rPr>
          <w:rFonts w:eastAsia="黑体"/>
          <w:szCs w:val="24"/>
        </w:rPr>
      </w:pPr>
      <w:r w:rsidRPr="00973F8A">
        <w:rPr>
          <w:rFonts w:eastAsia="黑体" w:hint="eastAsia"/>
          <w:szCs w:val="24"/>
        </w:rPr>
        <w:t>（七）基金财产清算账册及文件的保存</w:t>
      </w:r>
    </w:p>
    <w:p w14:paraId="141227ED"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基金财产清算账册及有关文件由基金托管人保存，保存期限不低于法律法规的规定。</w:t>
      </w:r>
    </w:p>
    <w:p w14:paraId="17927A07" w14:textId="77777777" w:rsidR="007358E9" w:rsidRPr="00973F8A" w:rsidRDefault="007358E9">
      <w:pPr>
        <w:adjustRightInd w:val="0"/>
        <w:snapToGrid w:val="0"/>
        <w:spacing w:beforeLines="50" w:before="163"/>
        <w:ind w:firstLine="480"/>
        <w:rPr>
          <w:rFonts w:eastAsia="宋体"/>
          <w:bCs/>
          <w:color w:val="000000"/>
        </w:rPr>
      </w:pPr>
    </w:p>
    <w:p w14:paraId="69602A98"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10" w:name="_Toc70487007"/>
      <w:bookmarkStart w:id="811" w:name="_Toc70537435"/>
      <w:r w:rsidRPr="00973F8A">
        <w:rPr>
          <w:rFonts w:eastAsia="黑体" w:hint="eastAsia"/>
          <w:sz w:val="28"/>
          <w:szCs w:val="30"/>
        </w:rPr>
        <w:t>八、争议解决方式</w:t>
      </w:r>
      <w:bookmarkEnd w:id="810"/>
      <w:bookmarkEnd w:id="811"/>
    </w:p>
    <w:p w14:paraId="294EF112"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各方当事人同意，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54830FF0" w14:textId="77777777" w:rsidR="007358E9" w:rsidRPr="00973F8A" w:rsidRDefault="00AE5219">
      <w:pPr>
        <w:adjustRightInd w:val="0"/>
        <w:snapToGrid w:val="0"/>
        <w:spacing w:beforeLines="50" w:before="163"/>
        <w:ind w:firstLine="480"/>
        <w:rPr>
          <w:rFonts w:eastAsia="宋体"/>
          <w:bCs/>
          <w:color w:val="000000"/>
          <w:szCs w:val="24"/>
        </w:rPr>
      </w:pPr>
      <w:r w:rsidRPr="00973F8A">
        <w:rPr>
          <w:rFonts w:eastAsia="宋体" w:hint="eastAsia"/>
          <w:bCs/>
          <w:color w:val="000000"/>
          <w:szCs w:val="24"/>
        </w:rPr>
        <w:t>争议处理期间，基金管理人和基金托管人应恪守各自的职责，继续忠实、勤勉、尽责地履行基金合同规定的义务，维护基金份额持有人的合法权益。</w:t>
      </w:r>
    </w:p>
    <w:p w14:paraId="43074035" w14:textId="77777777" w:rsidR="007358E9" w:rsidRPr="00973F8A" w:rsidRDefault="00AE5219">
      <w:pPr>
        <w:adjustRightInd w:val="0"/>
        <w:snapToGrid w:val="0"/>
        <w:spacing w:beforeLines="50" w:before="163"/>
        <w:ind w:firstLine="480"/>
        <w:rPr>
          <w:rFonts w:eastAsia="宋体"/>
          <w:bCs/>
          <w:color w:val="000000"/>
        </w:rPr>
      </w:pPr>
      <w:r w:rsidRPr="00973F8A">
        <w:rPr>
          <w:rFonts w:eastAsia="宋体" w:hint="eastAsia"/>
          <w:bCs/>
          <w:color w:val="000000"/>
        </w:rPr>
        <w:t>基金合同受中国法律（为本基金合同之目的，不包括中国香港特别行政区、中国澳门特别行政区法律和中国台湾地区有关规定）管辖</w:t>
      </w:r>
      <w:r w:rsidRPr="00973F8A">
        <w:rPr>
          <w:rFonts w:eastAsia="宋体" w:hint="eastAsia"/>
          <w:bCs/>
          <w:color w:val="000000"/>
          <w:szCs w:val="24"/>
        </w:rPr>
        <w:t>并从其解释</w:t>
      </w:r>
      <w:r w:rsidRPr="00973F8A">
        <w:rPr>
          <w:rFonts w:eastAsia="宋体" w:hint="eastAsia"/>
          <w:bCs/>
          <w:color w:val="000000"/>
        </w:rPr>
        <w:t>。</w:t>
      </w:r>
    </w:p>
    <w:p w14:paraId="0836F8D0" w14:textId="77777777" w:rsidR="007358E9" w:rsidRPr="00973F8A" w:rsidRDefault="007358E9">
      <w:pPr>
        <w:adjustRightInd w:val="0"/>
        <w:snapToGrid w:val="0"/>
        <w:spacing w:beforeLines="50" w:before="163"/>
        <w:ind w:firstLine="480"/>
        <w:rPr>
          <w:rFonts w:eastAsia="宋体"/>
          <w:color w:val="000000"/>
        </w:rPr>
      </w:pPr>
    </w:p>
    <w:p w14:paraId="3FF408F2" w14:textId="77777777" w:rsidR="007358E9" w:rsidRPr="00973F8A" w:rsidRDefault="00AE5219">
      <w:pPr>
        <w:keepNext/>
        <w:widowControl/>
        <w:adjustRightInd w:val="0"/>
        <w:snapToGrid w:val="0"/>
        <w:spacing w:beforeLines="50" w:before="163"/>
        <w:ind w:firstLine="560"/>
        <w:jc w:val="left"/>
        <w:outlineLvl w:val="1"/>
        <w:rPr>
          <w:rFonts w:eastAsia="黑体"/>
          <w:sz w:val="28"/>
          <w:szCs w:val="30"/>
        </w:rPr>
      </w:pPr>
      <w:bookmarkStart w:id="812" w:name="_Toc70487008"/>
      <w:bookmarkStart w:id="813" w:name="_Toc70537436"/>
      <w:r w:rsidRPr="00973F8A">
        <w:rPr>
          <w:rFonts w:eastAsia="黑体" w:hint="eastAsia"/>
          <w:sz w:val="28"/>
          <w:szCs w:val="30"/>
        </w:rPr>
        <w:t>九、基金合同存放地和投资者取得的方式</w:t>
      </w:r>
      <w:bookmarkEnd w:id="812"/>
      <w:bookmarkEnd w:id="813"/>
    </w:p>
    <w:p w14:paraId="1FF6C199" w14:textId="607779AC" w:rsidR="007358E9" w:rsidRPr="00973F8A" w:rsidRDefault="00AE5219" w:rsidP="002D06FE">
      <w:pPr>
        <w:adjustRightInd w:val="0"/>
        <w:snapToGrid w:val="0"/>
        <w:spacing w:beforeLines="50" w:before="163"/>
        <w:ind w:firstLine="480"/>
        <w:rPr>
          <w:rFonts w:eastAsia="宋体"/>
          <w:color w:val="000000"/>
        </w:rPr>
      </w:pPr>
      <w:r w:rsidRPr="00973F8A">
        <w:rPr>
          <w:rFonts w:eastAsia="宋体" w:hint="eastAsia"/>
          <w:color w:val="000000"/>
        </w:rPr>
        <w:t>基金合同可印制成册，供投资者在基金管理人、基金托管人、销售机构的办公场所和营业场所查阅，但应以基金合同正文为准。</w:t>
      </w:r>
    </w:p>
    <w:p w14:paraId="4C3C7F5B" w14:textId="710247D8" w:rsidR="007358E9" w:rsidRPr="00973F8A" w:rsidRDefault="007358E9">
      <w:pPr>
        <w:adjustRightInd w:val="0"/>
        <w:snapToGrid w:val="0"/>
        <w:spacing w:beforeLines="50" w:before="163"/>
        <w:ind w:firstLine="480"/>
        <w:rPr>
          <w:rFonts w:eastAsia="宋体"/>
          <w:color w:val="000000"/>
        </w:rPr>
        <w:sectPr w:rsidR="007358E9" w:rsidRPr="00973F8A">
          <w:pgSz w:w="11906" w:h="16838"/>
          <w:pgMar w:top="1440" w:right="1440" w:bottom="1440" w:left="1440" w:header="851" w:footer="992" w:gutter="0"/>
          <w:cols w:space="720"/>
          <w:docGrid w:type="lines" w:linePitch="326"/>
        </w:sectPr>
      </w:pPr>
    </w:p>
    <w:bookmarkEnd w:id="94"/>
    <w:bookmarkEnd w:id="95"/>
    <w:p w14:paraId="054F150E" w14:textId="4088EDDB"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（本页为《中金唯品会封闭式商业不动产证券投资基金基金合同》签署页，无正文）</w:t>
      </w:r>
    </w:p>
    <w:p w14:paraId="45E777E7" w14:textId="77777777" w:rsidR="007358E9" w:rsidRPr="00973F8A" w:rsidRDefault="007358E9">
      <w:pPr>
        <w:adjustRightInd w:val="0"/>
        <w:snapToGrid w:val="0"/>
        <w:spacing w:beforeLines="50" w:before="163"/>
        <w:ind w:firstLine="480"/>
        <w:rPr>
          <w:rFonts w:eastAsia="宋体"/>
          <w:color w:val="000000"/>
        </w:rPr>
      </w:pPr>
    </w:p>
    <w:p w14:paraId="5BEFAD23" w14:textId="77777777" w:rsidR="007358E9" w:rsidRPr="00973F8A" w:rsidRDefault="007358E9">
      <w:pPr>
        <w:adjustRightInd w:val="0"/>
        <w:snapToGrid w:val="0"/>
        <w:spacing w:beforeLines="50" w:before="163"/>
        <w:ind w:firstLine="480"/>
        <w:rPr>
          <w:rFonts w:eastAsia="宋体"/>
          <w:color w:val="000000"/>
        </w:rPr>
      </w:pPr>
    </w:p>
    <w:p w14:paraId="14D1F7DA"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基金管理人：中金基金管理有限公司（盖章）</w:t>
      </w:r>
    </w:p>
    <w:p w14:paraId="561E1B65" w14:textId="77777777" w:rsidR="007358E9" w:rsidRPr="00973F8A" w:rsidRDefault="007358E9">
      <w:pPr>
        <w:adjustRightInd w:val="0"/>
        <w:snapToGrid w:val="0"/>
        <w:spacing w:beforeLines="50" w:before="163"/>
        <w:ind w:firstLine="480"/>
        <w:rPr>
          <w:rFonts w:eastAsia="宋体"/>
          <w:color w:val="000000"/>
        </w:rPr>
      </w:pPr>
    </w:p>
    <w:p w14:paraId="5C0DCA2E" w14:textId="77777777" w:rsidR="007358E9" w:rsidRPr="00973F8A" w:rsidRDefault="007358E9">
      <w:pPr>
        <w:adjustRightInd w:val="0"/>
        <w:snapToGrid w:val="0"/>
        <w:spacing w:beforeLines="50" w:before="163"/>
        <w:ind w:firstLine="480"/>
        <w:rPr>
          <w:rFonts w:eastAsia="宋体"/>
          <w:color w:val="000000"/>
        </w:rPr>
      </w:pPr>
    </w:p>
    <w:p w14:paraId="18123469"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法定代表人或授权代表：</w:t>
      </w:r>
      <w:r w:rsidRPr="00973F8A">
        <w:rPr>
          <w:rFonts w:eastAsia="宋体" w:hint="eastAsia"/>
          <w:color w:val="000000"/>
        </w:rPr>
        <w:t xml:space="preserve">                   </w:t>
      </w:r>
    </w:p>
    <w:p w14:paraId="0D7150A0" w14:textId="77777777" w:rsidR="007358E9" w:rsidRPr="00973F8A" w:rsidRDefault="007358E9">
      <w:pPr>
        <w:adjustRightInd w:val="0"/>
        <w:snapToGrid w:val="0"/>
        <w:spacing w:beforeLines="50" w:before="163"/>
        <w:ind w:firstLine="480"/>
        <w:rPr>
          <w:rFonts w:eastAsia="宋体"/>
          <w:color w:val="000000"/>
        </w:rPr>
      </w:pPr>
    </w:p>
    <w:p w14:paraId="4F2ED19B" w14:textId="77777777" w:rsidR="007358E9" w:rsidRPr="00973F8A" w:rsidRDefault="007358E9">
      <w:pPr>
        <w:adjustRightInd w:val="0"/>
        <w:snapToGrid w:val="0"/>
        <w:spacing w:beforeLines="50" w:before="163"/>
        <w:ind w:firstLine="480"/>
        <w:rPr>
          <w:rFonts w:eastAsia="宋体"/>
          <w:color w:val="000000"/>
        </w:rPr>
      </w:pPr>
    </w:p>
    <w:p w14:paraId="522C0C16" w14:textId="77777777" w:rsidR="007358E9" w:rsidRPr="00973F8A" w:rsidRDefault="007358E9">
      <w:pPr>
        <w:adjustRightInd w:val="0"/>
        <w:snapToGrid w:val="0"/>
        <w:spacing w:beforeLines="50" w:before="163"/>
        <w:ind w:firstLine="480"/>
        <w:rPr>
          <w:rFonts w:eastAsia="宋体"/>
          <w:color w:val="000000"/>
        </w:rPr>
      </w:pPr>
    </w:p>
    <w:p w14:paraId="7ED88D97"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签订日：</w:t>
      </w:r>
    </w:p>
    <w:p w14:paraId="54BCE5BF" w14:textId="77777777" w:rsidR="007358E9" w:rsidRPr="00973F8A" w:rsidRDefault="00AE5219">
      <w:pPr>
        <w:adjustRightInd w:val="0"/>
        <w:snapToGrid w:val="0"/>
        <w:spacing w:beforeLines="50" w:before="163"/>
        <w:ind w:firstLine="480"/>
        <w:rPr>
          <w:rFonts w:eastAsia="宋体"/>
          <w:color w:val="000000"/>
          <w:sz w:val="18"/>
          <w:szCs w:val="21"/>
        </w:rPr>
      </w:pPr>
      <w:r w:rsidRPr="00973F8A">
        <w:rPr>
          <w:rFonts w:eastAsia="宋体" w:hint="eastAsia"/>
          <w:color w:val="000000"/>
        </w:rPr>
        <w:t>签订地：北京</w:t>
      </w:r>
    </w:p>
    <w:p w14:paraId="6DC6AF05" w14:textId="77777777" w:rsidR="007358E9" w:rsidRPr="00973F8A" w:rsidRDefault="007358E9">
      <w:pPr>
        <w:adjustRightInd w:val="0"/>
        <w:snapToGrid w:val="0"/>
        <w:spacing w:beforeLines="50" w:before="163"/>
        <w:ind w:firstLine="480"/>
        <w:rPr>
          <w:rFonts w:eastAsia="宋体"/>
          <w:color w:val="000000"/>
        </w:rPr>
      </w:pPr>
    </w:p>
    <w:p w14:paraId="7A353C76" w14:textId="77777777" w:rsidR="007358E9" w:rsidRPr="00973F8A" w:rsidRDefault="00AE5219">
      <w:pPr>
        <w:widowControl/>
        <w:spacing w:line="240" w:lineRule="auto"/>
        <w:ind w:firstLineChars="0" w:firstLine="0"/>
        <w:jc w:val="left"/>
        <w:rPr>
          <w:rFonts w:eastAsia="宋体"/>
          <w:color w:val="000000"/>
        </w:rPr>
      </w:pPr>
      <w:r w:rsidRPr="00973F8A">
        <w:rPr>
          <w:rFonts w:eastAsia="宋体"/>
          <w:color w:val="000000"/>
        </w:rPr>
        <w:br w:type="page"/>
      </w:r>
    </w:p>
    <w:p w14:paraId="675D7F90" w14:textId="6019BDF4"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（本页为《中金唯品会封闭式商业不动产证券投资基金基金合同》签署页，无正文）</w:t>
      </w:r>
    </w:p>
    <w:p w14:paraId="08F3AB88" w14:textId="77777777" w:rsidR="007358E9" w:rsidRPr="00973F8A" w:rsidRDefault="007358E9">
      <w:pPr>
        <w:adjustRightInd w:val="0"/>
        <w:snapToGrid w:val="0"/>
        <w:spacing w:beforeLines="50" w:before="163"/>
        <w:ind w:firstLine="480"/>
        <w:rPr>
          <w:rFonts w:eastAsia="宋体"/>
          <w:color w:val="000000"/>
        </w:rPr>
      </w:pPr>
    </w:p>
    <w:p w14:paraId="07082952" w14:textId="77777777" w:rsidR="007358E9" w:rsidRPr="00973F8A" w:rsidRDefault="007358E9">
      <w:pPr>
        <w:adjustRightInd w:val="0"/>
        <w:snapToGrid w:val="0"/>
        <w:spacing w:beforeLines="50" w:before="163"/>
        <w:ind w:firstLine="480"/>
        <w:rPr>
          <w:rFonts w:eastAsia="宋体"/>
          <w:color w:val="000000"/>
        </w:rPr>
      </w:pPr>
    </w:p>
    <w:p w14:paraId="5F25E902" w14:textId="77777777" w:rsidR="007358E9" w:rsidRPr="00973F8A" w:rsidRDefault="007358E9">
      <w:pPr>
        <w:adjustRightInd w:val="0"/>
        <w:snapToGrid w:val="0"/>
        <w:spacing w:beforeLines="50" w:before="163"/>
        <w:ind w:firstLine="480"/>
        <w:rPr>
          <w:rFonts w:eastAsia="宋体"/>
          <w:color w:val="000000"/>
        </w:rPr>
      </w:pPr>
    </w:p>
    <w:p w14:paraId="4C68D0BC"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基金托管人：中国建设银行股份有限公司（盖章）</w:t>
      </w:r>
    </w:p>
    <w:p w14:paraId="6C1CA26C" w14:textId="77777777" w:rsidR="007358E9" w:rsidRPr="00973F8A" w:rsidRDefault="007358E9">
      <w:pPr>
        <w:adjustRightInd w:val="0"/>
        <w:snapToGrid w:val="0"/>
        <w:spacing w:beforeLines="50" w:before="163"/>
        <w:ind w:firstLine="480"/>
        <w:rPr>
          <w:rFonts w:eastAsia="宋体"/>
          <w:color w:val="000000"/>
        </w:rPr>
      </w:pPr>
    </w:p>
    <w:p w14:paraId="218FF92E" w14:textId="77777777" w:rsidR="007358E9" w:rsidRPr="00973F8A" w:rsidRDefault="007358E9">
      <w:pPr>
        <w:adjustRightInd w:val="0"/>
        <w:snapToGrid w:val="0"/>
        <w:spacing w:beforeLines="50" w:before="163"/>
        <w:ind w:firstLine="480"/>
        <w:rPr>
          <w:rFonts w:eastAsia="宋体"/>
          <w:color w:val="000000"/>
        </w:rPr>
      </w:pPr>
    </w:p>
    <w:p w14:paraId="2B571B93"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法定代表人或授权代表：</w:t>
      </w:r>
      <w:r w:rsidRPr="00973F8A">
        <w:rPr>
          <w:rFonts w:eastAsia="宋体" w:hint="eastAsia"/>
          <w:color w:val="000000"/>
        </w:rPr>
        <w:t xml:space="preserve">                   </w:t>
      </w:r>
    </w:p>
    <w:p w14:paraId="47C9A347" w14:textId="77777777" w:rsidR="007358E9" w:rsidRPr="00973F8A" w:rsidRDefault="007358E9">
      <w:pPr>
        <w:adjustRightInd w:val="0"/>
        <w:snapToGrid w:val="0"/>
        <w:spacing w:beforeLines="50" w:before="163"/>
        <w:ind w:firstLine="482"/>
        <w:rPr>
          <w:rFonts w:eastAsia="宋体"/>
          <w:b/>
          <w:color w:val="000000"/>
          <w:szCs w:val="28"/>
        </w:rPr>
      </w:pPr>
    </w:p>
    <w:p w14:paraId="1D89C292" w14:textId="77777777" w:rsidR="007358E9" w:rsidRPr="00973F8A" w:rsidRDefault="007358E9">
      <w:pPr>
        <w:adjustRightInd w:val="0"/>
        <w:snapToGrid w:val="0"/>
        <w:spacing w:beforeLines="50" w:before="163"/>
        <w:ind w:firstLine="482"/>
        <w:rPr>
          <w:rFonts w:eastAsia="宋体"/>
          <w:b/>
          <w:color w:val="000000"/>
          <w:szCs w:val="28"/>
        </w:rPr>
      </w:pPr>
    </w:p>
    <w:p w14:paraId="48FA2478" w14:textId="77777777" w:rsidR="007358E9" w:rsidRPr="00973F8A" w:rsidRDefault="007358E9">
      <w:pPr>
        <w:adjustRightInd w:val="0"/>
        <w:snapToGrid w:val="0"/>
        <w:spacing w:beforeLines="50" w:before="163"/>
        <w:ind w:firstLine="482"/>
        <w:rPr>
          <w:rFonts w:eastAsia="宋体"/>
          <w:b/>
          <w:color w:val="000000"/>
          <w:szCs w:val="28"/>
        </w:rPr>
      </w:pPr>
    </w:p>
    <w:p w14:paraId="3F55E9BC" w14:textId="77777777" w:rsidR="007358E9" w:rsidRPr="00973F8A" w:rsidRDefault="00AE5219">
      <w:pPr>
        <w:adjustRightInd w:val="0"/>
        <w:snapToGrid w:val="0"/>
        <w:spacing w:beforeLines="50" w:before="163"/>
        <w:ind w:firstLine="480"/>
        <w:rPr>
          <w:rFonts w:eastAsia="宋体"/>
          <w:color w:val="000000"/>
        </w:rPr>
      </w:pPr>
      <w:r w:rsidRPr="00973F8A">
        <w:rPr>
          <w:rFonts w:eastAsia="宋体" w:hint="eastAsia"/>
          <w:color w:val="000000"/>
        </w:rPr>
        <w:t>签订日：</w:t>
      </w:r>
    </w:p>
    <w:p w14:paraId="5DF4987A" w14:textId="77777777" w:rsidR="007358E9" w:rsidRDefault="00AE5219">
      <w:pPr>
        <w:adjustRightInd w:val="0"/>
        <w:snapToGrid w:val="0"/>
        <w:spacing w:beforeLines="50" w:before="163"/>
        <w:ind w:firstLine="480"/>
        <w:rPr>
          <w:rFonts w:eastAsia="宋体"/>
          <w:color w:val="000000"/>
          <w:sz w:val="18"/>
          <w:szCs w:val="21"/>
        </w:rPr>
      </w:pPr>
      <w:r w:rsidRPr="00973F8A">
        <w:rPr>
          <w:rFonts w:eastAsia="宋体" w:hint="eastAsia"/>
          <w:color w:val="000000"/>
        </w:rPr>
        <w:t>签订地：北京</w:t>
      </w:r>
    </w:p>
    <w:p w14:paraId="0B8A6F98" w14:textId="77777777" w:rsidR="007358E9" w:rsidRDefault="007358E9">
      <w:pPr>
        <w:adjustRightInd w:val="0"/>
        <w:snapToGrid w:val="0"/>
        <w:spacing w:beforeLines="50" w:before="163"/>
        <w:ind w:firstLine="480"/>
        <w:rPr>
          <w:rFonts w:eastAsia="宋体"/>
          <w:bCs/>
          <w:color w:val="000000"/>
        </w:rPr>
      </w:pPr>
    </w:p>
    <w:p w14:paraId="58E7C394" w14:textId="77777777" w:rsidR="007358E9" w:rsidRDefault="007358E9">
      <w:pPr>
        <w:autoSpaceDE w:val="0"/>
        <w:autoSpaceDN w:val="0"/>
        <w:adjustRightInd w:val="0"/>
        <w:snapToGrid w:val="0"/>
        <w:spacing w:beforeLines="50" w:before="163"/>
        <w:ind w:firstLine="480"/>
        <w:jc w:val="right"/>
        <w:rPr>
          <w:rFonts w:eastAsia="宋体"/>
          <w:bCs/>
          <w:color w:val="000000"/>
        </w:rPr>
      </w:pPr>
    </w:p>
    <w:sectPr w:rsidR="007358E9">
      <w:footerReference w:type="default" r:id="rId15"/>
      <w:pgSz w:w="11906" w:h="16838"/>
      <w:pgMar w:top="1440" w:right="1440" w:bottom="1440" w:left="1440" w:header="851" w:footer="992" w:gutter="0"/>
      <w:cols w:space="720"/>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A107C" w16cex:dateUtc="2026-01-20T12:48:00Z"/>
  <w16cex:commentExtensible w16cex:durableId="70FF4C8D" w16cex:dateUtc="2026-01-20T12:48:00Z"/>
  <w16cex:commentExtensible w16cex:durableId="3FFFB881" w16cex:dateUtc="2026-01-20T12:46:00Z"/>
  <w16cex:commentExtensible w16cex:durableId="2D40173E" w16cex:dateUtc="2026-01-20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9441E" w16cid:durableId="2D1A4E13"/>
  <w16cid:commentId w16cid:paraId="32E7BBE9" w16cid:durableId="2D1A4438"/>
  <w16cid:commentId w16cid:paraId="191E1D6E" w16cid:durableId="2D1A5063"/>
  <w16cid:commentId w16cid:paraId="5CFE24DD" w16cid:durableId="2D1A513C"/>
  <w16cid:commentId w16cid:paraId="339AED0F" w16cid:durableId="2D1A4664"/>
  <w16cid:commentId w16cid:paraId="5F92DD32" w16cid:durableId="2D1A45F7"/>
  <w16cid:commentId w16cid:paraId="484CD0DC" w16cid:durableId="2D1A4439"/>
  <w16cid:commentId w16cid:paraId="7DB83E8C" w16cid:durableId="2D1A50AA"/>
  <w16cid:commentId w16cid:paraId="14B9B8B5" w16cid:durableId="2D1A443A"/>
  <w16cid:commentId w16cid:paraId="4E767898" w16cid:durableId="2D1A5170"/>
  <w16cid:commentId w16cid:paraId="125FEACD" w16cid:durableId="2D1A443B"/>
  <w16cid:commentId w16cid:paraId="14D4E19A" w16cid:durableId="2D1A443C"/>
  <w16cid:commentId w16cid:paraId="33691F60" w16cid:durableId="2D1A46F0"/>
  <w16cid:commentId w16cid:paraId="6E891162" w16cid:durableId="2D1A472F"/>
  <w16cid:commentId w16cid:paraId="44C8AA35" w16cid:durableId="2D1A47CE"/>
  <w16cid:commentId w16cid:paraId="0D020743" w16cid:durableId="2D1A4A36"/>
  <w16cid:commentId w16cid:paraId="7CB85530" w16cid:durableId="2D1A443D"/>
  <w16cid:commentId w16cid:paraId="341AFBCA" w16cid:durableId="118A107C"/>
  <w16cid:commentId w16cid:paraId="7E60C95C" w16cid:durableId="70FF4C8D"/>
  <w16cid:commentId w16cid:paraId="4690B382" w16cid:durableId="3FFFB881"/>
  <w16cid:commentId w16cid:paraId="3D6CB0E0" w16cid:durableId="2D40173E"/>
  <w16cid:commentId w16cid:paraId="07B5B445" w16cid:durableId="2D1A443E"/>
  <w16cid:commentId w16cid:paraId="2F14E45F" w16cid:durableId="2D1A443F"/>
  <w16cid:commentId w16cid:paraId="79C04F94" w16cid:durableId="2D1A4440"/>
  <w16cid:commentId w16cid:paraId="1814FF43" w16cid:durableId="2D1A4441"/>
  <w16cid:commentId w16cid:paraId="542908D1" w16cid:durableId="2D1A50D4"/>
  <w16cid:commentId w16cid:paraId="20BA31A2" w16cid:durableId="2D1A4442"/>
  <w16cid:commentId w16cid:paraId="66B052FA" w16cid:durableId="2D1A4FE7"/>
  <w16cid:commentId w16cid:paraId="52CB8634" w16cid:durableId="2D1A4443"/>
  <w16cid:commentId w16cid:paraId="5FA305A8" w16cid:durableId="2D1A444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57E80" w14:textId="77777777" w:rsidR="00C65AD8" w:rsidRDefault="00C65AD8">
      <w:pPr>
        <w:spacing w:line="240" w:lineRule="auto"/>
        <w:ind w:firstLine="480"/>
      </w:pPr>
      <w:r>
        <w:separator/>
      </w:r>
    </w:p>
  </w:endnote>
  <w:endnote w:type="continuationSeparator" w:id="0">
    <w:p w14:paraId="1AB2ED58" w14:textId="77777777" w:rsidR="00C65AD8" w:rsidRDefault="00C65AD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E065C" w14:textId="77777777" w:rsidR="006441C9" w:rsidRDefault="006441C9">
    <w:pPr>
      <w:pStyle w:val="ab"/>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999486"/>
    </w:sdtPr>
    <w:sdtEndPr/>
    <w:sdtContent>
      <w:p w14:paraId="2C77D6A7" w14:textId="7A14D845" w:rsidR="006441C9" w:rsidRDefault="006441C9">
        <w:pPr>
          <w:pStyle w:val="ab"/>
          <w:ind w:firstLineChars="0" w:firstLine="0"/>
          <w:jc w:val="center"/>
        </w:pPr>
        <w:r>
          <w:fldChar w:fldCharType="begin"/>
        </w:r>
        <w:r>
          <w:instrText>PAGE   \* MERGEFORMAT</w:instrText>
        </w:r>
        <w:r>
          <w:fldChar w:fldCharType="separate"/>
        </w:r>
        <w:r w:rsidR="007D65EA" w:rsidRPr="007D65EA">
          <w:rPr>
            <w:noProof/>
            <w:lang w:val="zh-CN"/>
          </w:rPr>
          <w:t>127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A8EA" w14:textId="77777777" w:rsidR="006441C9" w:rsidRDefault="006441C9">
    <w:pPr>
      <w:pStyle w:val="ab"/>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2E48" w14:textId="77777777" w:rsidR="006441C9" w:rsidRDefault="006441C9">
    <w:pPr>
      <w:pStyle w:val="ab"/>
      <w:ind w:firstLineChars="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2AD47" w14:textId="77777777" w:rsidR="00C65AD8" w:rsidRDefault="00C65AD8">
      <w:pPr>
        <w:ind w:firstLine="480"/>
      </w:pPr>
      <w:r>
        <w:separator/>
      </w:r>
    </w:p>
  </w:footnote>
  <w:footnote w:type="continuationSeparator" w:id="0">
    <w:p w14:paraId="7ABB810D" w14:textId="77777777" w:rsidR="00C65AD8" w:rsidRDefault="00C65AD8">
      <w:pPr>
        <w:ind w:firstLine="480"/>
      </w:pPr>
      <w:r>
        <w:continuationSeparator/>
      </w:r>
    </w:p>
  </w:footnote>
  <w:footnote w:id="1">
    <w:p w14:paraId="5C923639" w14:textId="3C5684CA" w:rsidR="00BC2D8F" w:rsidRPr="00BC2D8F" w:rsidRDefault="00BC2D8F">
      <w:pPr>
        <w:pStyle w:val="af"/>
        <w:ind w:firstLine="360"/>
        <w:rPr>
          <w:rFonts w:eastAsia="宋体"/>
        </w:rPr>
      </w:pPr>
      <w:r w:rsidRPr="00BC2D8F">
        <w:rPr>
          <w:rStyle w:val="af8"/>
          <w:rFonts w:eastAsia="宋体"/>
        </w:rPr>
        <w:footnoteRef/>
      </w:r>
      <w:r w:rsidRPr="00BC2D8F">
        <w:rPr>
          <w:rFonts w:eastAsia="宋体"/>
        </w:rPr>
        <w:t xml:space="preserve"> </w:t>
      </w:r>
      <w:r w:rsidR="007F6405" w:rsidRPr="007F6405">
        <w:rPr>
          <w:rFonts w:eastAsia="宋体" w:hint="eastAsia"/>
        </w:rPr>
        <w:t>目前正在办理工商变更相关手续。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6DA07" w14:textId="77777777" w:rsidR="006441C9" w:rsidRDefault="006441C9">
    <w:pPr>
      <w:pStyle w:val="ad"/>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E453" w14:textId="77777777" w:rsidR="006441C9" w:rsidRDefault="006441C9">
    <w:pPr>
      <w:pStyle w:val="ad"/>
      <w:pBdr>
        <w:bottom w:val="single" w:sz="4" w:space="10" w:color="auto"/>
      </w:pBdr>
      <w:tabs>
        <w:tab w:val="right" w:pos="8280"/>
      </w:tabs>
      <w:wordWrap w:val="0"/>
      <w:adjustRightInd w:val="0"/>
      <w:ind w:firstLine="36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42E1" w14:textId="77777777" w:rsidR="006441C9" w:rsidRDefault="006441C9">
    <w:pPr>
      <w:ind w:firstLine="48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3511" w14:textId="446AB78C" w:rsidR="006441C9" w:rsidRDefault="006441C9">
    <w:pPr>
      <w:pStyle w:val="ad"/>
      <w:pBdr>
        <w:bottom w:val="single" w:sz="4" w:space="0" w:color="auto"/>
      </w:pBdr>
      <w:tabs>
        <w:tab w:val="right" w:pos="8280"/>
      </w:tabs>
      <w:wordWrap w:val="0"/>
      <w:adjustRightInd w:val="0"/>
      <w:ind w:firstLine="360"/>
      <w:jc w:val="right"/>
      <w:rPr>
        <w:rFonts w:ascii="宋体" w:hAnsi="宋体"/>
      </w:rPr>
    </w:pPr>
    <w:r>
      <w:rPr>
        <w:rFonts w:ascii="宋体" w:hAnsi="宋体" w:hint="eastAsia"/>
      </w:rPr>
      <w:t>中金唯品会封闭式商业不动产证券投资基金基金合同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44926D0"/>
    <w:multiLevelType w:val="multilevel"/>
    <w:tmpl w:val="044926D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B0B4CE5"/>
    <w:multiLevelType w:val="multilevel"/>
    <w:tmpl w:val="0B0B4CE5"/>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C490320"/>
    <w:multiLevelType w:val="multilevel"/>
    <w:tmpl w:val="0C49032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E2A01CE"/>
    <w:multiLevelType w:val="multilevel"/>
    <w:tmpl w:val="0E2A01CE"/>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6695E28"/>
    <w:multiLevelType w:val="multilevel"/>
    <w:tmpl w:val="16695E28"/>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72F0D9A"/>
    <w:multiLevelType w:val="multilevel"/>
    <w:tmpl w:val="172F0D9A"/>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81A48E3"/>
    <w:multiLevelType w:val="multilevel"/>
    <w:tmpl w:val="181A48E3"/>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84E149F"/>
    <w:multiLevelType w:val="multilevel"/>
    <w:tmpl w:val="184E149F"/>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186B74CD"/>
    <w:multiLevelType w:val="multilevel"/>
    <w:tmpl w:val="186B74C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190D3273"/>
    <w:multiLevelType w:val="multilevel"/>
    <w:tmpl w:val="66C30768"/>
    <w:lvl w:ilvl="0">
      <w:start w:val="1"/>
      <w:numFmt w:val="lowerLetter"/>
      <w:lvlText w:val="%1)"/>
      <w:lvlJc w:val="left"/>
      <w:pPr>
        <w:ind w:left="2580" w:hanging="420"/>
      </w:pPr>
    </w:lvl>
    <w:lvl w:ilvl="1">
      <w:start w:val="1"/>
      <w:numFmt w:val="lowerLetter"/>
      <w:lvlText w:val="%2)"/>
      <w:lvlJc w:val="left"/>
      <w:pPr>
        <w:ind w:left="3000" w:hanging="420"/>
      </w:pPr>
    </w:lvl>
    <w:lvl w:ilvl="2">
      <w:start w:val="1"/>
      <w:numFmt w:val="lowerRoman"/>
      <w:lvlText w:val="%3."/>
      <w:lvlJc w:val="right"/>
      <w:pPr>
        <w:ind w:left="3420" w:hanging="420"/>
      </w:pPr>
    </w:lvl>
    <w:lvl w:ilvl="3">
      <w:start w:val="1"/>
      <w:numFmt w:val="decimal"/>
      <w:lvlText w:val="%4."/>
      <w:lvlJc w:val="left"/>
      <w:pPr>
        <w:ind w:left="3840" w:hanging="420"/>
      </w:pPr>
    </w:lvl>
    <w:lvl w:ilvl="4">
      <w:start w:val="1"/>
      <w:numFmt w:val="lowerLetter"/>
      <w:lvlText w:val="%5)"/>
      <w:lvlJc w:val="left"/>
      <w:pPr>
        <w:ind w:left="4260" w:hanging="420"/>
      </w:pPr>
    </w:lvl>
    <w:lvl w:ilvl="5">
      <w:start w:val="1"/>
      <w:numFmt w:val="lowerRoman"/>
      <w:lvlText w:val="%6."/>
      <w:lvlJc w:val="right"/>
      <w:pPr>
        <w:ind w:left="4680" w:hanging="420"/>
      </w:pPr>
    </w:lvl>
    <w:lvl w:ilvl="6">
      <w:start w:val="1"/>
      <w:numFmt w:val="decimal"/>
      <w:lvlText w:val="%7."/>
      <w:lvlJc w:val="left"/>
      <w:pPr>
        <w:ind w:left="5100" w:hanging="420"/>
      </w:pPr>
    </w:lvl>
    <w:lvl w:ilvl="7">
      <w:start w:val="1"/>
      <w:numFmt w:val="lowerLetter"/>
      <w:lvlText w:val="%8)"/>
      <w:lvlJc w:val="left"/>
      <w:pPr>
        <w:ind w:left="5520" w:hanging="420"/>
      </w:pPr>
    </w:lvl>
    <w:lvl w:ilvl="8">
      <w:start w:val="1"/>
      <w:numFmt w:val="lowerRoman"/>
      <w:lvlText w:val="%9."/>
      <w:lvlJc w:val="right"/>
      <w:pPr>
        <w:ind w:left="5940" w:hanging="420"/>
      </w:pPr>
    </w:lvl>
  </w:abstractNum>
  <w:abstractNum w:abstractNumId="11" w15:restartNumberingAfterBreak="0">
    <w:nsid w:val="19AF7F31"/>
    <w:multiLevelType w:val="multilevel"/>
    <w:tmpl w:val="19AF7F31"/>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1A01477D"/>
    <w:multiLevelType w:val="multilevel"/>
    <w:tmpl w:val="1A01477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1D352820"/>
    <w:multiLevelType w:val="multilevel"/>
    <w:tmpl w:val="1D35282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20F21373"/>
    <w:multiLevelType w:val="multilevel"/>
    <w:tmpl w:val="20F21373"/>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21700518"/>
    <w:multiLevelType w:val="multilevel"/>
    <w:tmpl w:val="21700518"/>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21A32BD0"/>
    <w:multiLevelType w:val="multilevel"/>
    <w:tmpl w:val="21A32BD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22846C82"/>
    <w:multiLevelType w:val="multilevel"/>
    <w:tmpl w:val="22846C82"/>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275359F1"/>
    <w:multiLevelType w:val="multilevel"/>
    <w:tmpl w:val="275359F1"/>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286743B4"/>
    <w:multiLevelType w:val="multilevel"/>
    <w:tmpl w:val="286743B4"/>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2AAB2AA3"/>
    <w:multiLevelType w:val="multilevel"/>
    <w:tmpl w:val="2AAB2AA3"/>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2C033077"/>
    <w:multiLevelType w:val="multilevel"/>
    <w:tmpl w:val="2C033077"/>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2C0A4407"/>
    <w:multiLevelType w:val="multilevel"/>
    <w:tmpl w:val="2C0A4407"/>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2E7E4BB4"/>
    <w:multiLevelType w:val="multilevel"/>
    <w:tmpl w:val="2E7E4BB4"/>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2EB50D4E"/>
    <w:multiLevelType w:val="multilevel"/>
    <w:tmpl w:val="2EB50D4E"/>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2EE1250D"/>
    <w:multiLevelType w:val="multilevel"/>
    <w:tmpl w:val="2EE1250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32BF79B7"/>
    <w:multiLevelType w:val="multilevel"/>
    <w:tmpl w:val="32BF79B7"/>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33A74D94"/>
    <w:multiLevelType w:val="multilevel"/>
    <w:tmpl w:val="33A74D94"/>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34723C57"/>
    <w:multiLevelType w:val="multilevel"/>
    <w:tmpl w:val="34723C57"/>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34E62B95"/>
    <w:multiLevelType w:val="multilevel"/>
    <w:tmpl w:val="34E62B95"/>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34FA1836"/>
    <w:multiLevelType w:val="multilevel"/>
    <w:tmpl w:val="34FA1836"/>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15:restartNumberingAfterBreak="0">
    <w:nsid w:val="365D40F3"/>
    <w:multiLevelType w:val="multilevel"/>
    <w:tmpl w:val="365D40F3"/>
    <w:lvl w:ilvl="0">
      <w:start w:val="1"/>
      <w:numFmt w:val="decimal"/>
      <w:pStyle w:val="AGMTGeneralL1"/>
      <w:lvlText w:val="%1."/>
      <w:lvlJc w:val="left"/>
      <w:pPr>
        <w:tabs>
          <w:tab w:val="left" w:pos="720"/>
        </w:tabs>
        <w:ind w:left="720" w:hanging="720"/>
      </w:pPr>
      <w:rPr>
        <w:rFonts w:ascii="Arial" w:hAnsi="Arial" w:cs="Arial" w:hint="default"/>
        <w:b/>
        <w:i w:val="0"/>
        <w:strike w:val="0"/>
        <w:dstrike w:val="0"/>
        <w:color w:val="auto"/>
        <w:sz w:val="23"/>
        <w:szCs w:val="23"/>
        <w:vertAlign w:val="baseline"/>
      </w:rPr>
    </w:lvl>
    <w:lvl w:ilvl="1">
      <w:start w:val="1"/>
      <w:numFmt w:val="decimal"/>
      <w:pStyle w:val="AGMTGeneralL2"/>
      <w:lvlText w:val="%1.%2"/>
      <w:lvlJc w:val="left"/>
      <w:pPr>
        <w:tabs>
          <w:tab w:val="left" w:pos="720"/>
        </w:tabs>
        <w:ind w:left="720" w:hanging="720"/>
      </w:pPr>
      <w:rPr>
        <w:rFonts w:ascii="Arial" w:hAnsi="Arial" w:cs="Arial" w:hint="default"/>
        <w:b w:val="0"/>
        <w:i w:val="0"/>
        <w:color w:val="auto"/>
        <w:sz w:val="23"/>
        <w:szCs w:val="23"/>
      </w:rPr>
    </w:lvl>
    <w:lvl w:ilvl="2">
      <w:start w:val="1"/>
      <w:numFmt w:val="lowerLetter"/>
      <w:pStyle w:val="AGMTGeneralL3"/>
      <w:lvlText w:val="(%3)"/>
      <w:lvlJc w:val="left"/>
      <w:pPr>
        <w:tabs>
          <w:tab w:val="left" w:pos="1440"/>
        </w:tabs>
        <w:ind w:left="1440" w:hanging="720"/>
      </w:pPr>
      <w:rPr>
        <w:rFonts w:ascii="Arial" w:hAnsi="Arial" w:cs="Arial" w:hint="default"/>
        <w:b w:val="0"/>
        <w:i w:val="0"/>
        <w:color w:val="auto"/>
        <w:sz w:val="23"/>
        <w:szCs w:val="23"/>
      </w:rPr>
    </w:lvl>
    <w:lvl w:ilvl="3">
      <w:start w:val="1"/>
      <w:numFmt w:val="decimal"/>
      <w:pStyle w:val="AGMTGeneralL4"/>
      <w:lvlText w:val="(%4)"/>
      <w:lvlJc w:val="left"/>
      <w:pPr>
        <w:tabs>
          <w:tab w:val="left" w:pos="2160"/>
        </w:tabs>
        <w:ind w:left="2160" w:hanging="720"/>
      </w:pPr>
      <w:rPr>
        <w:rFonts w:ascii="Times New Roman" w:hAnsi="Times New Roman" w:hint="default"/>
        <w:b w:val="0"/>
        <w:i w:val="0"/>
        <w:color w:val="auto"/>
        <w:sz w:val="24"/>
      </w:rPr>
    </w:lvl>
    <w:lvl w:ilvl="4">
      <w:start w:val="1"/>
      <w:numFmt w:val="upperLetter"/>
      <w:pStyle w:val="AGMTGeneralL5"/>
      <w:lvlText w:val="(%5)"/>
      <w:lvlJc w:val="left"/>
      <w:pPr>
        <w:tabs>
          <w:tab w:val="left" w:pos="2880"/>
        </w:tabs>
        <w:ind w:left="2880" w:hanging="720"/>
      </w:pPr>
      <w:rPr>
        <w:rFonts w:ascii="Times New Roman" w:hAnsi="Times New Roman" w:hint="default"/>
        <w:b w:val="0"/>
        <w:i w:val="0"/>
        <w:color w:val="auto"/>
        <w:sz w:val="24"/>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2" w15:restartNumberingAfterBreak="0">
    <w:nsid w:val="36FE7184"/>
    <w:multiLevelType w:val="multilevel"/>
    <w:tmpl w:val="36FE7184"/>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3A691331"/>
    <w:multiLevelType w:val="multilevel"/>
    <w:tmpl w:val="3A691331"/>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3CC35214"/>
    <w:multiLevelType w:val="multilevel"/>
    <w:tmpl w:val="3CC35214"/>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3D5B0FCC"/>
    <w:multiLevelType w:val="multilevel"/>
    <w:tmpl w:val="3D5B0FCC"/>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15:restartNumberingAfterBreak="0">
    <w:nsid w:val="3D674CDD"/>
    <w:multiLevelType w:val="multilevel"/>
    <w:tmpl w:val="3D674CD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15:restartNumberingAfterBreak="0">
    <w:nsid w:val="448556FF"/>
    <w:multiLevelType w:val="multilevel"/>
    <w:tmpl w:val="448556FF"/>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44B525AE"/>
    <w:multiLevelType w:val="multilevel"/>
    <w:tmpl w:val="44B525AE"/>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4AA61735"/>
    <w:multiLevelType w:val="multilevel"/>
    <w:tmpl w:val="4AA6173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15:restartNumberingAfterBreak="0">
    <w:nsid w:val="4B7A50B3"/>
    <w:multiLevelType w:val="multilevel"/>
    <w:tmpl w:val="4B7A50B3"/>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4E474CB1"/>
    <w:multiLevelType w:val="multilevel"/>
    <w:tmpl w:val="4E474CB1"/>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2" w15:restartNumberingAfterBreak="0">
    <w:nsid w:val="4E4B4E3E"/>
    <w:multiLevelType w:val="multilevel"/>
    <w:tmpl w:val="4E4B4E3E"/>
    <w:lvl w:ilvl="0">
      <w:start w:val="1"/>
      <w:numFmt w:val="decimal"/>
      <w:pStyle w:val="AOHead1"/>
      <w:lvlText w:val="第%1条"/>
      <w:lvlJc w:val="left"/>
      <w:pPr>
        <w:tabs>
          <w:tab w:val="left" w:pos="1997"/>
        </w:tabs>
        <w:ind w:left="1997" w:hanging="720"/>
      </w:pPr>
      <w:rPr>
        <w:rFonts w:cs="Times New Roman" w:hint="eastAsia"/>
        <w:lang w:val="en-GB"/>
      </w:rPr>
    </w:lvl>
    <w:lvl w:ilvl="1">
      <w:start w:val="1"/>
      <w:numFmt w:val="decimal"/>
      <w:pStyle w:val="AOHead2"/>
      <w:lvlText w:val="%1.%2"/>
      <w:lvlJc w:val="left"/>
      <w:pPr>
        <w:tabs>
          <w:tab w:val="left" w:pos="720"/>
        </w:tabs>
        <w:ind w:left="720" w:hanging="720"/>
      </w:pPr>
      <w:rPr>
        <w:rFonts w:cs="Times New Roman" w:hint="eastAsia"/>
      </w:rPr>
    </w:lvl>
    <w:lvl w:ilvl="2">
      <w:start w:val="1"/>
      <w:numFmt w:val="lowerLetter"/>
      <w:pStyle w:val="AOHead3"/>
      <w:lvlText w:val="(%3)"/>
      <w:lvlJc w:val="left"/>
      <w:pPr>
        <w:tabs>
          <w:tab w:val="left" w:pos="1440"/>
        </w:tabs>
        <w:ind w:left="1440" w:hanging="720"/>
      </w:pPr>
      <w:rPr>
        <w:rFonts w:ascii="Arial" w:hAnsi="Arial" w:cs="Arial" w:hint="default"/>
        <w:b w:val="0"/>
        <w:caps w:val="0"/>
      </w:rPr>
    </w:lvl>
    <w:lvl w:ilvl="3">
      <w:start w:val="1"/>
      <w:numFmt w:val="lowerLetter"/>
      <w:pStyle w:val="AOHead4"/>
      <w:lvlText w:val="(%4)"/>
      <w:lvlJc w:val="left"/>
      <w:pPr>
        <w:tabs>
          <w:tab w:val="left" w:pos="1490"/>
        </w:tabs>
        <w:ind w:left="1490" w:hanging="720"/>
      </w:pPr>
      <w:rPr>
        <w:rFonts w:cs="Times New Roman" w:hint="eastAsia"/>
      </w:rPr>
    </w:lvl>
    <w:lvl w:ilvl="4">
      <w:start w:val="1"/>
      <w:numFmt w:val="lowerRoman"/>
      <w:pStyle w:val="AOHead5"/>
      <w:lvlText w:val="(%5)"/>
      <w:lvlJc w:val="left"/>
      <w:pPr>
        <w:tabs>
          <w:tab w:val="left" w:pos="2150"/>
        </w:tabs>
        <w:ind w:left="2150" w:hanging="720"/>
      </w:pPr>
      <w:rPr>
        <w:rFonts w:cs="Times New Roman" w:hint="eastAsia"/>
      </w:rPr>
    </w:lvl>
    <w:lvl w:ilvl="5">
      <w:start w:val="1"/>
      <w:numFmt w:val="upperRoman"/>
      <w:lvlText w:val="%6."/>
      <w:lvlJc w:val="left"/>
      <w:pPr>
        <w:tabs>
          <w:tab w:val="left" w:pos="3600"/>
        </w:tabs>
        <w:ind w:left="3600" w:hanging="720"/>
      </w:pPr>
      <w:rPr>
        <w:rFonts w:cs="Times New Roman" w:hint="eastAsia"/>
      </w:rPr>
    </w:lvl>
    <w:lvl w:ilvl="6">
      <w:start w:val="1"/>
      <w:numFmt w:val="none"/>
      <w:lvlRestart w:val="0"/>
      <w:suff w:val="nothing"/>
      <w:lvlText w:val=""/>
      <w:lvlJc w:val="left"/>
      <w:rPr>
        <w:rFonts w:cs="Times New Roman" w:hint="eastAsia"/>
      </w:rPr>
    </w:lvl>
    <w:lvl w:ilvl="7">
      <w:start w:val="1"/>
      <w:numFmt w:val="none"/>
      <w:lvlRestart w:val="0"/>
      <w:suff w:val="nothing"/>
      <w:lvlText w:val=""/>
      <w:lvlJc w:val="left"/>
      <w:rPr>
        <w:rFonts w:cs="Times New Roman" w:hint="eastAsia"/>
      </w:rPr>
    </w:lvl>
    <w:lvl w:ilvl="8">
      <w:start w:val="1"/>
      <w:numFmt w:val="none"/>
      <w:lvlRestart w:val="0"/>
      <w:suff w:val="nothing"/>
      <w:lvlText w:val=""/>
      <w:lvlJc w:val="left"/>
      <w:rPr>
        <w:rFonts w:cs="Times New Roman" w:hint="eastAsia"/>
      </w:rPr>
    </w:lvl>
  </w:abstractNum>
  <w:abstractNum w:abstractNumId="43" w15:restartNumberingAfterBreak="0">
    <w:nsid w:val="4E8B6C4A"/>
    <w:multiLevelType w:val="multilevel"/>
    <w:tmpl w:val="4E8B6C4A"/>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15:restartNumberingAfterBreak="0">
    <w:nsid w:val="4EAF56F9"/>
    <w:multiLevelType w:val="multilevel"/>
    <w:tmpl w:val="4EAF56F9"/>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5" w15:restartNumberingAfterBreak="0">
    <w:nsid w:val="52926E15"/>
    <w:multiLevelType w:val="multilevel"/>
    <w:tmpl w:val="52926E15"/>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6" w15:restartNumberingAfterBreak="0">
    <w:nsid w:val="54C0153D"/>
    <w:multiLevelType w:val="multilevel"/>
    <w:tmpl w:val="54C0153D"/>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7" w15:restartNumberingAfterBreak="0">
    <w:nsid w:val="55810136"/>
    <w:multiLevelType w:val="multilevel"/>
    <w:tmpl w:val="55810136"/>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8" w15:restartNumberingAfterBreak="0">
    <w:nsid w:val="58201CB7"/>
    <w:multiLevelType w:val="multilevel"/>
    <w:tmpl w:val="66C30768"/>
    <w:lvl w:ilvl="0">
      <w:start w:val="1"/>
      <w:numFmt w:val="lowerLetter"/>
      <w:lvlText w:val="%1)"/>
      <w:lvlJc w:val="left"/>
      <w:pPr>
        <w:ind w:left="2580" w:hanging="420"/>
      </w:pPr>
    </w:lvl>
    <w:lvl w:ilvl="1">
      <w:start w:val="1"/>
      <w:numFmt w:val="lowerLetter"/>
      <w:lvlText w:val="%2)"/>
      <w:lvlJc w:val="left"/>
      <w:pPr>
        <w:ind w:left="3000" w:hanging="420"/>
      </w:pPr>
    </w:lvl>
    <w:lvl w:ilvl="2">
      <w:start w:val="1"/>
      <w:numFmt w:val="lowerRoman"/>
      <w:lvlText w:val="%3."/>
      <w:lvlJc w:val="right"/>
      <w:pPr>
        <w:ind w:left="3420" w:hanging="420"/>
      </w:pPr>
    </w:lvl>
    <w:lvl w:ilvl="3">
      <w:start w:val="1"/>
      <w:numFmt w:val="decimal"/>
      <w:lvlText w:val="%4."/>
      <w:lvlJc w:val="left"/>
      <w:pPr>
        <w:ind w:left="3840" w:hanging="420"/>
      </w:pPr>
    </w:lvl>
    <w:lvl w:ilvl="4">
      <w:start w:val="1"/>
      <w:numFmt w:val="lowerLetter"/>
      <w:lvlText w:val="%5)"/>
      <w:lvlJc w:val="left"/>
      <w:pPr>
        <w:ind w:left="4260" w:hanging="420"/>
      </w:pPr>
    </w:lvl>
    <w:lvl w:ilvl="5">
      <w:start w:val="1"/>
      <w:numFmt w:val="lowerRoman"/>
      <w:lvlText w:val="%6."/>
      <w:lvlJc w:val="right"/>
      <w:pPr>
        <w:ind w:left="4680" w:hanging="420"/>
      </w:pPr>
    </w:lvl>
    <w:lvl w:ilvl="6">
      <w:start w:val="1"/>
      <w:numFmt w:val="decimal"/>
      <w:lvlText w:val="%7."/>
      <w:lvlJc w:val="left"/>
      <w:pPr>
        <w:ind w:left="5100" w:hanging="420"/>
      </w:pPr>
    </w:lvl>
    <w:lvl w:ilvl="7">
      <w:start w:val="1"/>
      <w:numFmt w:val="lowerLetter"/>
      <w:lvlText w:val="%8)"/>
      <w:lvlJc w:val="left"/>
      <w:pPr>
        <w:ind w:left="5520" w:hanging="420"/>
      </w:pPr>
    </w:lvl>
    <w:lvl w:ilvl="8">
      <w:start w:val="1"/>
      <w:numFmt w:val="lowerRoman"/>
      <w:lvlText w:val="%9."/>
      <w:lvlJc w:val="right"/>
      <w:pPr>
        <w:ind w:left="5940" w:hanging="420"/>
      </w:pPr>
    </w:lvl>
  </w:abstractNum>
  <w:abstractNum w:abstractNumId="49" w15:restartNumberingAfterBreak="0">
    <w:nsid w:val="58784A32"/>
    <w:multiLevelType w:val="multilevel"/>
    <w:tmpl w:val="58784A32"/>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15:restartNumberingAfterBreak="0">
    <w:nsid w:val="58F320E7"/>
    <w:multiLevelType w:val="multilevel"/>
    <w:tmpl w:val="58F320E7"/>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1" w15:restartNumberingAfterBreak="0">
    <w:nsid w:val="5A344E21"/>
    <w:multiLevelType w:val="multilevel"/>
    <w:tmpl w:val="5A344E21"/>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2" w15:restartNumberingAfterBreak="0">
    <w:nsid w:val="5EA8106A"/>
    <w:multiLevelType w:val="multilevel"/>
    <w:tmpl w:val="5EA8106A"/>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15:restartNumberingAfterBreak="0">
    <w:nsid w:val="61486507"/>
    <w:multiLevelType w:val="multilevel"/>
    <w:tmpl w:val="61486507"/>
    <w:lvl w:ilvl="0">
      <w:start w:val="1"/>
      <w:numFmt w:val="decimal"/>
      <w:lvlText w:val="%1."/>
      <w:lvlJc w:val="left"/>
      <w:pPr>
        <w:ind w:left="846"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4" w15:restartNumberingAfterBreak="0">
    <w:nsid w:val="64DF00FD"/>
    <w:multiLevelType w:val="multilevel"/>
    <w:tmpl w:val="64DF00F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5" w15:restartNumberingAfterBreak="0">
    <w:nsid w:val="65640866"/>
    <w:multiLevelType w:val="multilevel"/>
    <w:tmpl w:val="65640866"/>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6" w15:restartNumberingAfterBreak="0">
    <w:nsid w:val="666C16E0"/>
    <w:multiLevelType w:val="multilevel"/>
    <w:tmpl w:val="666C16E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7" w15:restartNumberingAfterBreak="0">
    <w:nsid w:val="666C7A58"/>
    <w:multiLevelType w:val="multilevel"/>
    <w:tmpl w:val="666C7A58"/>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8" w15:restartNumberingAfterBreak="0">
    <w:nsid w:val="66C30768"/>
    <w:multiLevelType w:val="multilevel"/>
    <w:tmpl w:val="66C30768"/>
    <w:lvl w:ilvl="0">
      <w:start w:val="1"/>
      <w:numFmt w:val="lowerLetter"/>
      <w:lvlText w:val="%1)"/>
      <w:lvlJc w:val="left"/>
      <w:pPr>
        <w:ind w:left="2580" w:hanging="420"/>
      </w:pPr>
    </w:lvl>
    <w:lvl w:ilvl="1">
      <w:start w:val="1"/>
      <w:numFmt w:val="lowerLetter"/>
      <w:lvlText w:val="%2)"/>
      <w:lvlJc w:val="left"/>
      <w:pPr>
        <w:ind w:left="3000" w:hanging="420"/>
      </w:pPr>
    </w:lvl>
    <w:lvl w:ilvl="2">
      <w:start w:val="1"/>
      <w:numFmt w:val="lowerRoman"/>
      <w:lvlText w:val="%3."/>
      <w:lvlJc w:val="right"/>
      <w:pPr>
        <w:ind w:left="3420" w:hanging="420"/>
      </w:pPr>
    </w:lvl>
    <w:lvl w:ilvl="3">
      <w:start w:val="1"/>
      <w:numFmt w:val="decimal"/>
      <w:lvlText w:val="%4."/>
      <w:lvlJc w:val="left"/>
      <w:pPr>
        <w:ind w:left="3840" w:hanging="420"/>
      </w:pPr>
    </w:lvl>
    <w:lvl w:ilvl="4">
      <w:start w:val="1"/>
      <w:numFmt w:val="lowerLetter"/>
      <w:lvlText w:val="%5)"/>
      <w:lvlJc w:val="left"/>
      <w:pPr>
        <w:ind w:left="4260" w:hanging="420"/>
      </w:pPr>
    </w:lvl>
    <w:lvl w:ilvl="5">
      <w:start w:val="1"/>
      <w:numFmt w:val="lowerRoman"/>
      <w:lvlText w:val="%6."/>
      <w:lvlJc w:val="right"/>
      <w:pPr>
        <w:ind w:left="4680" w:hanging="420"/>
      </w:pPr>
    </w:lvl>
    <w:lvl w:ilvl="6">
      <w:start w:val="1"/>
      <w:numFmt w:val="decimal"/>
      <w:lvlText w:val="%7."/>
      <w:lvlJc w:val="left"/>
      <w:pPr>
        <w:ind w:left="5100" w:hanging="420"/>
      </w:pPr>
    </w:lvl>
    <w:lvl w:ilvl="7">
      <w:start w:val="1"/>
      <w:numFmt w:val="lowerLetter"/>
      <w:lvlText w:val="%8)"/>
      <w:lvlJc w:val="left"/>
      <w:pPr>
        <w:ind w:left="5520" w:hanging="420"/>
      </w:pPr>
    </w:lvl>
    <w:lvl w:ilvl="8">
      <w:start w:val="1"/>
      <w:numFmt w:val="lowerRoman"/>
      <w:lvlText w:val="%9."/>
      <w:lvlJc w:val="right"/>
      <w:pPr>
        <w:ind w:left="5940" w:hanging="420"/>
      </w:pPr>
    </w:lvl>
  </w:abstractNum>
  <w:abstractNum w:abstractNumId="59" w15:restartNumberingAfterBreak="0">
    <w:nsid w:val="698200F9"/>
    <w:multiLevelType w:val="multilevel"/>
    <w:tmpl w:val="698200F9"/>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0" w15:restartNumberingAfterBreak="0">
    <w:nsid w:val="6B0C72BC"/>
    <w:multiLevelType w:val="multilevel"/>
    <w:tmpl w:val="6B0C72BC"/>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1" w15:restartNumberingAfterBreak="0">
    <w:nsid w:val="6D0A5A00"/>
    <w:multiLevelType w:val="multilevel"/>
    <w:tmpl w:val="6D0A5A0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2" w15:restartNumberingAfterBreak="0">
    <w:nsid w:val="6D2F012A"/>
    <w:multiLevelType w:val="multilevel"/>
    <w:tmpl w:val="6D2F012A"/>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3" w15:restartNumberingAfterBreak="0">
    <w:nsid w:val="7000045A"/>
    <w:multiLevelType w:val="multilevel"/>
    <w:tmpl w:val="7000045A"/>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4" w15:restartNumberingAfterBreak="0">
    <w:nsid w:val="7161597D"/>
    <w:multiLevelType w:val="multilevel"/>
    <w:tmpl w:val="7161597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5" w15:restartNumberingAfterBreak="0">
    <w:nsid w:val="72515639"/>
    <w:multiLevelType w:val="multilevel"/>
    <w:tmpl w:val="72515639"/>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6" w15:restartNumberingAfterBreak="0">
    <w:nsid w:val="73AA2072"/>
    <w:multiLevelType w:val="multilevel"/>
    <w:tmpl w:val="73AA2072"/>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7" w15:restartNumberingAfterBreak="0">
    <w:nsid w:val="755D4A6D"/>
    <w:multiLevelType w:val="multilevel"/>
    <w:tmpl w:val="755D4A6D"/>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8" w15:restartNumberingAfterBreak="0">
    <w:nsid w:val="76031CEA"/>
    <w:multiLevelType w:val="multilevel"/>
    <w:tmpl w:val="76031CEA"/>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9" w15:restartNumberingAfterBreak="0">
    <w:nsid w:val="76B4375C"/>
    <w:multiLevelType w:val="multilevel"/>
    <w:tmpl w:val="76B4375C"/>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0" w15:restartNumberingAfterBreak="0">
    <w:nsid w:val="78592EAC"/>
    <w:multiLevelType w:val="multilevel"/>
    <w:tmpl w:val="78592EAC"/>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1" w15:restartNumberingAfterBreak="0">
    <w:nsid w:val="786C0970"/>
    <w:multiLevelType w:val="multilevel"/>
    <w:tmpl w:val="786C0970"/>
    <w:lvl w:ilvl="0">
      <w:start w:val="1"/>
      <w:numFmt w:val="decimal"/>
      <w:lvlText w:val="%1."/>
      <w:lvlJc w:val="left"/>
      <w:pPr>
        <w:ind w:left="3823"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31"/>
  </w:num>
  <w:num w:numId="3">
    <w:abstractNumId w:val="42"/>
  </w:num>
  <w:num w:numId="4">
    <w:abstractNumId w:val="59"/>
  </w:num>
  <w:num w:numId="5">
    <w:abstractNumId w:val="60"/>
  </w:num>
  <w:num w:numId="6">
    <w:abstractNumId w:val="53"/>
  </w:num>
  <w:num w:numId="7">
    <w:abstractNumId w:val="11"/>
  </w:num>
  <w:num w:numId="8">
    <w:abstractNumId w:val="41"/>
  </w:num>
  <w:num w:numId="9">
    <w:abstractNumId w:val="34"/>
  </w:num>
  <w:num w:numId="10">
    <w:abstractNumId w:val="36"/>
  </w:num>
  <w:num w:numId="11">
    <w:abstractNumId w:val="43"/>
  </w:num>
  <w:num w:numId="12">
    <w:abstractNumId w:val="24"/>
  </w:num>
  <w:num w:numId="13">
    <w:abstractNumId w:val="54"/>
  </w:num>
  <w:num w:numId="14">
    <w:abstractNumId w:val="37"/>
  </w:num>
  <w:num w:numId="15">
    <w:abstractNumId w:val="23"/>
  </w:num>
  <w:num w:numId="16">
    <w:abstractNumId w:val="8"/>
  </w:num>
  <w:num w:numId="17">
    <w:abstractNumId w:val="66"/>
  </w:num>
  <w:num w:numId="18">
    <w:abstractNumId w:val="68"/>
  </w:num>
  <w:num w:numId="19">
    <w:abstractNumId w:val="52"/>
  </w:num>
  <w:num w:numId="20">
    <w:abstractNumId w:val="61"/>
  </w:num>
  <w:num w:numId="21">
    <w:abstractNumId w:val="70"/>
  </w:num>
  <w:num w:numId="22">
    <w:abstractNumId w:val="64"/>
  </w:num>
  <w:num w:numId="23">
    <w:abstractNumId w:val="16"/>
  </w:num>
  <w:num w:numId="24">
    <w:abstractNumId w:val="28"/>
  </w:num>
  <w:num w:numId="25">
    <w:abstractNumId w:val="47"/>
  </w:num>
  <w:num w:numId="26">
    <w:abstractNumId w:val="38"/>
  </w:num>
  <w:num w:numId="27">
    <w:abstractNumId w:val="65"/>
  </w:num>
  <w:num w:numId="28">
    <w:abstractNumId w:val="12"/>
  </w:num>
  <w:num w:numId="29">
    <w:abstractNumId w:val="30"/>
  </w:num>
  <w:num w:numId="30">
    <w:abstractNumId w:val="20"/>
  </w:num>
  <w:num w:numId="31">
    <w:abstractNumId w:val="27"/>
  </w:num>
  <w:num w:numId="32">
    <w:abstractNumId w:val="49"/>
  </w:num>
  <w:num w:numId="33">
    <w:abstractNumId w:val="67"/>
  </w:num>
  <w:num w:numId="34">
    <w:abstractNumId w:val="3"/>
  </w:num>
  <w:num w:numId="35">
    <w:abstractNumId w:val="13"/>
  </w:num>
  <w:num w:numId="36">
    <w:abstractNumId w:val="7"/>
  </w:num>
  <w:num w:numId="37">
    <w:abstractNumId w:val="15"/>
  </w:num>
  <w:num w:numId="38">
    <w:abstractNumId w:val="5"/>
  </w:num>
  <w:num w:numId="39">
    <w:abstractNumId w:val="69"/>
  </w:num>
  <w:num w:numId="40">
    <w:abstractNumId w:val="2"/>
  </w:num>
  <w:num w:numId="41">
    <w:abstractNumId w:val="50"/>
  </w:num>
  <w:num w:numId="42">
    <w:abstractNumId w:val="26"/>
  </w:num>
  <w:num w:numId="43">
    <w:abstractNumId w:val="40"/>
  </w:num>
  <w:num w:numId="44">
    <w:abstractNumId w:val="19"/>
  </w:num>
  <w:num w:numId="45">
    <w:abstractNumId w:val="57"/>
  </w:num>
  <w:num w:numId="46">
    <w:abstractNumId w:val="33"/>
  </w:num>
  <w:num w:numId="47">
    <w:abstractNumId w:val="18"/>
  </w:num>
  <w:num w:numId="48">
    <w:abstractNumId w:val="63"/>
  </w:num>
  <w:num w:numId="49">
    <w:abstractNumId w:val="9"/>
  </w:num>
  <w:num w:numId="50">
    <w:abstractNumId w:val="17"/>
  </w:num>
  <w:num w:numId="51">
    <w:abstractNumId w:val="4"/>
  </w:num>
  <w:num w:numId="52">
    <w:abstractNumId w:val="46"/>
  </w:num>
  <w:num w:numId="53">
    <w:abstractNumId w:val="32"/>
  </w:num>
  <w:num w:numId="54">
    <w:abstractNumId w:val="35"/>
  </w:num>
  <w:num w:numId="55">
    <w:abstractNumId w:val="6"/>
  </w:num>
  <w:num w:numId="56">
    <w:abstractNumId w:val="25"/>
  </w:num>
  <w:num w:numId="57">
    <w:abstractNumId w:val="22"/>
  </w:num>
  <w:num w:numId="58">
    <w:abstractNumId w:val="14"/>
  </w:num>
  <w:num w:numId="59">
    <w:abstractNumId w:val="29"/>
  </w:num>
  <w:num w:numId="60">
    <w:abstractNumId w:val="45"/>
  </w:num>
  <w:num w:numId="61">
    <w:abstractNumId w:val="71"/>
  </w:num>
  <w:num w:numId="62">
    <w:abstractNumId w:val="55"/>
  </w:num>
  <w:num w:numId="63">
    <w:abstractNumId w:val="44"/>
  </w:num>
  <w:num w:numId="64">
    <w:abstractNumId w:val="39"/>
  </w:num>
  <w:num w:numId="65">
    <w:abstractNumId w:val="1"/>
  </w:num>
  <w:num w:numId="66">
    <w:abstractNumId w:val="56"/>
  </w:num>
  <w:num w:numId="67">
    <w:abstractNumId w:val="21"/>
  </w:num>
  <w:num w:numId="68">
    <w:abstractNumId w:val="62"/>
  </w:num>
  <w:num w:numId="69">
    <w:abstractNumId w:val="51"/>
  </w:num>
  <w:num w:numId="70">
    <w:abstractNumId w:val="58"/>
  </w:num>
  <w:num w:numId="71">
    <w:abstractNumId w:val="48"/>
  </w:num>
  <w:num w:numId="72">
    <w:abstractNumId w:val="1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F7"/>
    <w:rsid w:val="00000D61"/>
    <w:rsid w:val="00000E91"/>
    <w:rsid w:val="000010DB"/>
    <w:rsid w:val="00001230"/>
    <w:rsid w:val="0000183F"/>
    <w:rsid w:val="00001D04"/>
    <w:rsid w:val="00002149"/>
    <w:rsid w:val="00002177"/>
    <w:rsid w:val="0000311F"/>
    <w:rsid w:val="000034A1"/>
    <w:rsid w:val="00003873"/>
    <w:rsid w:val="0000392F"/>
    <w:rsid w:val="00004036"/>
    <w:rsid w:val="000041FA"/>
    <w:rsid w:val="00004A44"/>
    <w:rsid w:val="00004AE2"/>
    <w:rsid w:val="000059F2"/>
    <w:rsid w:val="00005C8A"/>
    <w:rsid w:val="00005F9B"/>
    <w:rsid w:val="00006210"/>
    <w:rsid w:val="00007C74"/>
    <w:rsid w:val="000106EB"/>
    <w:rsid w:val="00011453"/>
    <w:rsid w:val="00011460"/>
    <w:rsid w:val="0001157B"/>
    <w:rsid w:val="00011656"/>
    <w:rsid w:val="00012A9D"/>
    <w:rsid w:val="00012CF6"/>
    <w:rsid w:val="00013759"/>
    <w:rsid w:val="00013907"/>
    <w:rsid w:val="00014152"/>
    <w:rsid w:val="00014B15"/>
    <w:rsid w:val="00014C51"/>
    <w:rsid w:val="00015304"/>
    <w:rsid w:val="0001576B"/>
    <w:rsid w:val="0001578C"/>
    <w:rsid w:val="00015841"/>
    <w:rsid w:val="00015D6B"/>
    <w:rsid w:val="0001743D"/>
    <w:rsid w:val="00017FF7"/>
    <w:rsid w:val="00020236"/>
    <w:rsid w:val="00020B2C"/>
    <w:rsid w:val="00020DF1"/>
    <w:rsid w:val="00021173"/>
    <w:rsid w:val="0002176A"/>
    <w:rsid w:val="000220A9"/>
    <w:rsid w:val="00022183"/>
    <w:rsid w:val="000231E9"/>
    <w:rsid w:val="000237E3"/>
    <w:rsid w:val="00023C27"/>
    <w:rsid w:val="00023F0F"/>
    <w:rsid w:val="000240B2"/>
    <w:rsid w:val="00024C3B"/>
    <w:rsid w:val="00024D9B"/>
    <w:rsid w:val="00024E3C"/>
    <w:rsid w:val="00024E6C"/>
    <w:rsid w:val="00024EFA"/>
    <w:rsid w:val="00025632"/>
    <w:rsid w:val="000256E9"/>
    <w:rsid w:val="00025CFC"/>
    <w:rsid w:val="00025DAA"/>
    <w:rsid w:val="00026126"/>
    <w:rsid w:val="00026174"/>
    <w:rsid w:val="00027657"/>
    <w:rsid w:val="00027EC7"/>
    <w:rsid w:val="00027F61"/>
    <w:rsid w:val="00030057"/>
    <w:rsid w:val="000300F4"/>
    <w:rsid w:val="0003047F"/>
    <w:rsid w:val="00030939"/>
    <w:rsid w:val="00030C32"/>
    <w:rsid w:val="00030F0F"/>
    <w:rsid w:val="0003258D"/>
    <w:rsid w:val="000330D2"/>
    <w:rsid w:val="000335A7"/>
    <w:rsid w:val="00033AF2"/>
    <w:rsid w:val="000344F1"/>
    <w:rsid w:val="00034A16"/>
    <w:rsid w:val="00034E0C"/>
    <w:rsid w:val="000355E4"/>
    <w:rsid w:val="000366C6"/>
    <w:rsid w:val="000366F8"/>
    <w:rsid w:val="0003696F"/>
    <w:rsid w:val="000371D1"/>
    <w:rsid w:val="000377BA"/>
    <w:rsid w:val="000378A8"/>
    <w:rsid w:val="00037FAB"/>
    <w:rsid w:val="00040070"/>
    <w:rsid w:val="0004043B"/>
    <w:rsid w:val="00040DC0"/>
    <w:rsid w:val="000411FC"/>
    <w:rsid w:val="00041AE8"/>
    <w:rsid w:val="00041DCE"/>
    <w:rsid w:val="00042167"/>
    <w:rsid w:val="000425B6"/>
    <w:rsid w:val="00042F31"/>
    <w:rsid w:val="000431CC"/>
    <w:rsid w:val="000436BB"/>
    <w:rsid w:val="00043B58"/>
    <w:rsid w:val="00043E0A"/>
    <w:rsid w:val="00044436"/>
    <w:rsid w:val="00045475"/>
    <w:rsid w:val="00045ACD"/>
    <w:rsid w:val="0004622B"/>
    <w:rsid w:val="000467D2"/>
    <w:rsid w:val="00047547"/>
    <w:rsid w:val="000478B1"/>
    <w:rsid w:val="00047A46"/>
    <w:rsid w:val="00047B82"/>
    <w:rsid w:val="000505D1"/>
    <w:rsid w:val="00050CEE"/>
    <w:rsid w:val="00050E21"/>
    <w:rsid w:val="00050F1E"/>
    <w:rsid w:val="00051089"/>
    <w:rsid w:val="000517A3"/>
    <w:rsid w:val="00051C79"/>
    <w:rsid w:val="000524F0"/>
    <w:rsid w:val="00052BE1"/>
    <w:rsid w:val="00052D19"/>
    <w:rsid w:val="00053957"/>
    <w:rsid w:val="00053AB4"/>
    <w:rsid w:val="00054744"/>
    <w:rsid w:val="00055863"/>
    <w:rsid w:val="000560E9"/>
    <w:rsid w:val="00056C1F"/>
    <w:rsid w:val="00056E06"/>
    <w:rsid w:val="00057A0C"/>
    <w:rsid w:val="00057B47"/>
    <w:rsid w:val="00057EBC"/>
    <w:rsid w:val="0006017F"/>
    <w:rsid w:val="00060BED"/>
    <w:rsid w:val="00060D1A"/>
    <w:rsid w:val="00061767"/>
    <w:rsid w:val="000618A6"/>
    <w:rsid w:val="00061FD8"/>
    <w:rsid w:val="00062598"/>
    <w:rsid w:val="000629CA"/>
    <w:rsid w:val="00062B83"/>
    <w:rsid w:val="00062F12"/>
    <w:rsid w:val="00063083"/>
    <w:rsid w:val="00064102"/>
    <w:rsid w:val="00064A32"/>
    <w:rsid w:val="00064F47"/>
    <w:rsid w:val="0006519E"/>
    <w:rsid w:val="000652F9"/>
    <w:rsid w:val="0006539C"/>
    <w:rsid w:val="0006558A"/>
    <w:rsid w:val="00065A08"/>
    <w:rsid w:val="00065F33"/>
    <w:rsid w:val="0006635C"/>
    <w:rsid w:val="00066645"/>
    <w:rsid w:val="00066B3A"/>
    <w:rsid w:val="000677F0"/>
    <w:rsid w:val="00067BB3"/>
    <w:rsid w:val="00067BBF"/>
    <w:rsid w:val="00070739"/>
    <w:rsid w:val="000708A2"/>
    <w:rsid w:val="00070A4D"/>
    <w:rsid w:val="00070CA2"/>
    <w:rsid w:val="00070DD7"/>
    <w:rsid w:val="00070E3A"/>
    <w:rsid w:val="00071DA5"/>
    <w:rsid w:val="00072215"/>
    <w:rsid w:val="00072B08"/>
    <w:rsid w:val="00072BD2"/>
    <w:rsid w:val="00073363"/>
    <w:rsid w:val="0007342D"/>
    <w:rsid w:val="000737D2"/>
    <w:rsid w:val="000737D3"/>
    <w:rsid w:val="00073BE1"/>
    <w:rsid w:val="000743D3"/>
    <w:rsid w:val="00074734"/>
    <w:rsid w:val="0007536D"/>
    <w:rsid w:val="000757A5"/>
    <w:rsid w:val="000757F6"/>
    <w:rsid w:val="0007662E"/>
    <w:rsid w:val="00076DDC"/>
    <w:rsid w:val="00077078"/>
    <w:rsid w:val="00077726"/>
    <w:rsid w:val="0008031F"/>
    <w:rsid w:val="00081196"/>
    <w:rsid w:val="000814E8"/>
    <w:rsid w:val="00081D7C"/>
    <w:rsid w:val="00082368"/>
    <w:rsid w:val="00082D02"/>
    <w:rsid w:val="00082D8D"/>
    <w:rsid w:val="00083455"/>
    <w:rsid w:val="00084057"/>
    <w:rsid w:val="00084F44"/>
    <w:rsid w:val="00084FB3"/>
    <w:rsid w:val="00085542"/>
    <w:rsid w:val="00085A73"/>
    <w:rsid w:val="00085ABF"/>
    <w:rsid w:val="0008729B"/>
    <w:rsid w:val="000876D8"/>
    <w:rsid w:val="000876FB"/>
    <w:rsid w:val="00087CC1"/>
    <w:rsid w:val="00087E09"/>
    <w:rsid w:val="00087E8E"/>
    <w:rsid w:val="000900BB"/>
    <w:rsid w:val="00090BBD"/>
    <w:rsid w:val="0009158B"/>
    <w:rsid w:val="0009194C"/>
    <w:rsid w:val="00093262"/>
    <w:rsid w:val="0009350D"/>
    <w:rsid w:val="0009359F"/>
    <w:rsid w:val="00093A97"/>
    <w:rsid w:val="00093FCA"/>
    <w:rsid w:val="00094082"/>
    <w:rsid w:val="0009436B"/>
    <w:rsid w:val="000949C7"/>
    <w:rsid w:val="00094EB7"/>
    <w:rsid w:val="00094ECB"/>
    <w:rsid w:val="000955A5"/>
    <w:rsid w:val="00095C3A"/>
    <w:rsid w:val="00096319"/>
    <w:rsid w:val="000963C4"/>
    <w:rsid w:val="000969F1"/>
    <w:rsid w:val="00097663"/>
    <w:rsid w:val="00097929"/>
    <w:rsid w:val="00097C74"/>
    <w:rsid w:val="000A0336"/>
    <w:rsid w:val="000A037A"/>
    <w:rsid w:val="000A060B"/>
    <w:rsid w:val="000A0B1B"/>
    <w:rsid w:val="000A0BB2"/>
    <w:rsid w:val="000A0D7D"/>
    <w:rsid w:val="000A13FF"/>
    <w:rsid w:val="000A1BEB"/>
    <w:rsid w:val="000A1C30"/>
    <w:rsid w:val="000A3BB7"/>
    <w:rsid w:val="000A46FB"/>
    <w:rsid w:val="000A4A74"/>
    <w:rsid w:val="000A4D2B"/>
    <w:rsid w:val="000A4FF1"/>
    <w:rsid w:val="000A5768"/>
    <w:rsid w:val="000A5BA7"/>
    <w:rsid w:val="000A656B"/>
    <w:rsid w:val="000A65C6"/>
    <w:rsid w:val="000A6BD0"/>
    <w:rsid w:val="000A7438"/>
    <w:rsid w:val="000A7920"/>
    <w:rsid w:val="000A7D24"/>
    <w:rsid w:val="000B04E6"/>
    <w:rsid w:val="000B058B"/>
    <w:rsid w:val="000B099B"/>
    <w:rsid w:val="000B09C8"/>
    <w:rsid w:val="000B0A68"/>
    <w:rsid w:val="000B0B8B"/>
    <w:rsid w:val="000B0DD8"/>
    <w:rsid w:val="000B1711"/>
    <w:rsid w:val="000B3433"/>
    <w:rsid w:val="000B4BA4"/>
    <w:rsid w:val="000B4C51"/>
    <w:rsid w:val="000B4CFE"/>
    <w:rsid w:val="000B5D12"/>
    <w:rsid w:val="000B5F8C"/>
    <w:rsid w:val="000B6EF2"/>
    <w:rsid w:val="000B7BBE"/>
    <w:rsid w:val="000C00C8"/>
    <w:rsid w:val="000C015A"/>
    <w:rsid w:val="000C0868"/>
    <w:rsid w:val="000C2458"/>
    <w:rsid w:val="000C2DDF"/>
    <w:rsid w:val="000C32B3"/>
    <w:rsid w:val="000C3349"/>
    <w:rsid w:val="000C386E"/>
    <w:rsid w:val="000C42C9"/>
    <w:rsid w:val="000C430D"/>
    <w:rsid w:val="000C4C55"/>
    <w:rsid w:val="000C5B69"/>
    <w:rsid w:val="000C5C46"/>
    <w:rsid w:val="000C70DD"/>
    <w:rsid w:val="000C71A9"/>
    <w:rsid w:val="000D07DB"/>
    <w:rsid w:val="000D0E79"/>
    <w:rsid w:val="000D0F79"/>
    <w:rsid w:val="000D0F98"/>
    <w:rsid w:val="000D17A1"/>
    <w:rsid w:val="000D1839"/>
    <w:rsid w:val="000D1C63"/>
    <w:rsid w:val="000D1DA9"/>
    <w:rsid w:val="000D25B1"/>
    <w:rsid w:val="000D2CAB"/>
    <w:rsid w:val="000D3A7B"/>
    <w:rsid w:val="000D3F19"/>
    <w:rsid w:val="000D41B5"/>
    <w:rsid w:val="000D456A"/>
    <w:rsid w:val="000D474B"/>
    <w:rsid w:val="000D49DD"/>
    <w:rsid w:val="000D4A92"/>
    <w:rsid w:val="000D4AD8"/>
    <w:rsid w:val="000D4B78"/>
    <w:rsid w:val="000D4D7C"/>
    <w:rsid w:val="000D5074"/>
    <w:rsid w:val="000D5871"/>
    <w:rsid w:val="000D6A3D"/>
    <w:rsid w:val="000D6E1D"/>
    <w:rsid w:val="000D76EB"/>
    <w:rsid w:val="000D7895"/>
    <w:rsid w:val="000D7D5C"/>
    <w:rsid w:val="000E00C9"/>
    <w:rsid w:val="000E03BE"/>
    <w:rsid w:val="000E0868"/>
    <w:rsid w:val="000E08F4"/>
    <w:rsid w:val="000E0DE3"/>
    <w:rsid w:val="000E1EF3"/>
    <w:rsid w:val="000E2AAC"/>
    <w:rsid w:val="000E3616"/>
    <w:rsid w:val="000E36C9"/>
    <w:rsid w:val="000E41A2"/>
    <w:rsid w:val="000E42BD"/>
    <w:rsid w:val="000E45E9"/>
    <w:rsid w:val="000E504C"/>
    <w:rsid w:val="000E59AF"/>
    <w:rsid w:val="000E5E12"/>
    <w:rsid w:val="000E70EA"/>
    <w:rsid w:val="000E7904"/>
    <w:rsid w:val="000F000A"/>
    <w:rsid w:val="000F0237"/>
    <w:rsid w:val="000F02F5"/>
    <w:rsid w:val="000F082F"/>
    <w:rsid w:val="000F084F"/>
    <w:rsid w:val="000F0A6E"/>
    <w:rsid w:val="000F10B4"/>
    <w:rsid w:val="000F12A5"/>
    <w:rsid w:val="000F12EA"/>
    <w:rsid w:val="000F1595"/>
    <w:rsid w:val="000F173C"/>
    <w:rsid w:val="000F185D"/>
    <w:rsid w:val="000F198B"/>
    <w:rsid w:val="000F1B3B"/>
    <w:rsid w:val="000F2377"/>
    <w:rsid w:val="000F2A0E"/>
    <w:rsid w:val="000F2AD1"/>
    <w:rsid w:val="000F30BC"/>
    <w:rsid w:val="000F32B4"/>
    <w:rsid w:val="000F354D"/>
    <w:rsid w:val="000F43F8"/>
    <w:rsid w:val="000F4462"/>
    <w:rsid w:val="000F4994"/>
    <w:rsid w:val="000F4D0B"/>
    <w:rsid w:val="000F5C10"/>
    <w:rsid w:val="000F5D2F"/>
    <w:rsid w:val="000F622C"/>
    <w:rsid w:val="000F6515"/>
    <w:rsid w:val="000F6F94"/>
    <w:rsid w:val="000F70EC"/>
    <w:rsid w:val="000F73C8"/>
    <w:rsid w:val="000F75A2"/>
    <w:rsid w:val="000F7881"/>
    <w:rsid w:val="00100062"/>
    <w:rsid w:val="00101A99"/>
    <w:rsid w:val="00101DAD"/>
    <w:rsid w:val="001025FB"/>
    <w:rsid w:val="00102E24"/>
    <w:rsid w:val="00103626"/>
    <w:rsid w:val="00103E1A"/>
    <w:rsid w:val="00103FA0"/>
    <w:rsid w:val="00104883"/>
    <w:rsid w:val="001057EF"/>
    <w:rsid w:val="001064CB"/>
    <w:rsid w:val="00106A70"/>
    <w:rsid w:val="001073F1"/>
    <w:rsid w:val="001076BA"/>
    <w:rsid w:val="00107B17"/>
    <w:rsid w:val="0011073B"/>
    <w:rsid w:val="00111628"/>
    <w:rsid w:val="00111E32"/>
    <w:rsid w:val="00111F7C"/>
    <w:rsid w:val="00111FE1"/>
    <w:rsid w:val="00112619"/>
    <w:rsid w:val="001135F8"/>
    <w:rsid w:val="0011372A"/>
    <w:rsid w:val="00113C53"/>
    <w:rsid w:val="00114146"/>
    <w:rsid w:val="0011479F"/>
    <w:rsid w:val="0011496D"/>
    <w:rsid w:val="001149D0"/>
    <w:rsid w:val="00114A3A"/>
    <w:rsid w:val="0011521F"/>
    <w:rsid w:val="00115A51"/>
    <w:rsid w:val="00115B48"/>
    <w:rsid w:val="00115E3B"/>
    <w:rsid w:val="001163DC"/>
    <w:rsid w:val="00116A06"/>
    <w:rsid w:val="00116A2A"/>
    <w:rsid w:val="00116CC2"/>
    <w:rsid w:val="00116F95"/>
    <w:rsid w:val="00116F9C"/>
    <w:rsid w:val="001175F5"/>
    <w:rsid w:val="00117849"/>
    <w:rsid w:val="00117F19"/>
    <w:rsid w:val="0012016F"/>
    <w:rsid w:val="00120859"/>
    <w:rsid w:val="0012144E"/>
    <w:rsid w:val="00121BE0"/>
    <w:rsid w:val="00122298"/>
    <w:rsid w:val="00124240"/>
    <w:rsid w:val="0012450E"/>
    <w:rsid w:val="001250C7"/>
    <w:rsid w:val="0012537C"/>
    <w:rsid w:val="00125F8A"/>
    <w:rsid w:val="001266F7"/>
    <w:rsid w:val="00126D71"/>
    <w:rsid w:val="001273A5"/>
    <w:rsid w:val="00127C7A"/>
    <w:rsid w:val="00127C89"/>
    <w:rsid w:val="0013012B"/>
    <w:rsid w:val="00130219"/>
    <w:rsid w:val="00130396"/>
    <w:rsid w:val="00130E31"/>
    <w:rsid w:val="0013168D"/>
    <w:rsid w:val="001316B9"/>
    <w:rsid w:val="00132108"/>
    <w:rsid w:val="00132E7A"/>
    <w:rsid w:val="00133015"/>
    <w:rsid w:val="001335C3"/>
    <w:rsid w:val="001338EF"/>
    <w:rsid w:val="00134455"/>
    <w:rsid w:val="001354FC"/>
    <w:rsid w:val="00135A43"/>
    <w:rsid w:val="00136373"/>
    <w:rsid w:val="00136D81"/>
    <w:rsid w:val="001371C4"/>
    <w:rsid w:val="0013742B"/>
    <w:rsid w:val="001377D7"/>
    <w:rsid w:val="00137AA3"/>
    <w:rsid w:val="00137E8C"/>
    <w:rsid w:val="00137FC9"/>
    <w:rsid w:val="0014069C"/>
    <w:rsid w:val="001407D8"/>
    <w:rsid w:val="00140B2C"/>
    <w:rsid w:val="001410B6"/>
    <w:rsid w:val="00141330"/>
    <w:rsid w:val="0014142F"/>
    <w:rsid w:val="00141887"/>
    <w:rsid w:val="001418FC"/>
    <w:rsid w:val="00141AA5"/>
    <w:rsid w:val="00141B89"/>
    <w:rsid w:val="001422E1"/>
    <w:rsid w:val="001430EE"/>
    <w:rsid w:val="0014343F"/>
    <w:rsid w:val="00143894"/>
    <w:rsid w:val="00143931"/>
    <w:rsid w:val="00143975"/>
    <w:rsid w:val="00143A30"/>
    <w:rsid w:val="00144003"/>
    <w:rsid w:val="00144530"/>
    <w:rsid w:val="001460C2"/>
    <w:rsid w:val="00146CB3"/>
    <w:rsid w:val="00146CF2"/>
    <w:rsid w:val="00146DDA"/>
    <w:rsid w:val="001473FD"/>
    <w:rsid w:val="001478F6"/>
    <w:rsid w:val="001501E6"/>
    <w:rsid w:val="0015186D"/>
    <w:rsid w:val="0015236C"/>
    <w:rsid w:val="00152984"/>
    <w:rsid w:val="00152AA0"/>
    <w:rsid w:val="0015303C"/>
    <w:rsid w:val="00153247"/>
    <w:rsid w:val="001534F3"/>
    <w:rsid w:val="00154E07"/>
    <w:rsid w:val="00155DA9"/>
    <w:rsid w:val="00156320"/>
    <w:rsid w:val="00156518"/>
    <w:rsid w:val="0015670C"/>
    <w:rsid w:val="00156796"/>
    <w:rsid w:val="00156A76"/>
    <w:rsid w:val="00157228"/>
    <w:rsid w:val="00157BD9"/>
    <w:rsid w:val="00157C48"/>
    <w:rsid w:val="00157FE2"/>
    <w:rsid w:val="0016040D"/>
    <w:rsid w:val="0016077D"/>
    <w:rsid w:val="00160E09"/>
    <w:rsid w:val="00160F21"/>
    <w:rsid w:val="00161D10"/>
    <w:rsid w:val="00161DB9"/>
    <w:rsid w:val="00162443"/>
    <w:rsid w:val="00162466"/>
    <w:rsid w:val="00162AE6"/>
    <w:rsid w:val="001636C7"/>
    <w:rsid w:val="00163976"/>
    <w:rsid w:val="0016400C"/>
    <w:rsid w:val="001657A8"/>
    <w:rsid w:val="00165C93"/>
    <w:rsid w:val="0016602B"/>
    <w:rsid w:val="0016619E"/>
    <w:rsid w:val="00166DB9"/>
    <w:rsid w:val="00167107"/>
    <w:rsid w:val="001674B2"/>
    <w:rsid w:val="0016778A"/>
    <w:rsid w:val="00170035"/>
    <w:rsid w:val="0017078A"/>
    <w:rsid w:val="0017081E"/>
    <w:rsid w:val="0017113B"/>
    <w:rsid w:val="00172353"/>
    <w:rsid w:val="001724C6"/>
    <w:rsid w:val="001725AF"/>
    <w:rsid w:val="001726B2"/>
    <w:rsid w:val="00172A15"/>
    <w:rsid w:val="00172A27"/>
    <w:rsid w:val="00172A72"/>
    <w:rsid w:val="00172E31"/>
    <w:rsid w:val="00172ED5"/>
    <w:rsid w:val="00172FB7"/>
    <w:rsid w:val="00173774"/>
    <w:rsid w:val="0017398F"/>
    <w:rsid w:val="0017478C"/>
    <w:rsid w:val="00174FD7"/>
    <w:rsid w:val="00175924"/>
    <w:rsid w:val="00175BAE"/>
    <w:rsid w:val="00175EF7"/>
    <w:rsid w:val="001767AF"/>
    <w:rsid w:val="001774A0"/>
    <w:rsid w:val="00177F50"/>
    <w:rsid w:val="00180095"/>
    <w:rsid w:val="001800D4"/>
    <w:rsid w:val="00180290"/>
    <w:rsid w:val="00180B53"/>
    <w:rsid w:val="00181532"/>
    <w:rsid w:val="001819F7"/>
    <w:rsid w:val="00181F4B"/>
    <w:rsid w:val="00182ADC"/>
    <w:rsid w:val="00182D76"/>
    <w:rsid w:val="00182D86"/>
    <w:rsid w:val="0018302D"/>
    <w:rsid w:val="0018320A"/>
    <w:rsid w:val="00183291"/>
    <w:rsid w:val="00183BED"/>
    <w:rsid w:val="0018406D"/>
    <w:rsid w:val="0018419F"/>
    <w:rsid w:val="001842E7"/>
    <w:rsid w:val="00184B56"/>
    <w:rsid w:val="00184FD7"/>
    <w:rsid w:val="0018565D"/>
    <w:rsid w:val="00186B76"/>
    <w:rsid w:val="00186DF6"/>
    <w:rsid w:val="001870C8"/>
    <w:rsid w:val="0018785A"/>
    <w:rsid w:val="001879A6"/>
    <w:rsid w:val="00187C8D"/>
    <w:rsid w:val="0019006B"/>
    <w:rsid w:val="00190B60"/>
    <w:rsid w:val="00190DA6"/>
    <w:rsid w:val="001916F2"/>
    <w:rsid w:val="0019194A"/>
    <w:rsid w:val="00191B3D"/>
    <w:rsid w:val="00191D90"/>
    <w:rsid w:val="00192312"/>
    <w:rsid w:val="00192990"/>
    <w:rsid w:val="00193A1D"/>
    <w:rsid w:val="00193D46"/>
    <w:rsid w:val="00194A9A"/>
    <w:rsid w:val="001953AD"/>
    <w:rsid w:val="0019605D"/>
    <w:rsid w:val="00196BCA"/>
    <w:rsid w:val="00197093"/>
    <w:rsid w:val="001974A3"/>
    <w:rsid w:val="0019768B"/>
    <w:rsid w:val="00197769"/>
    <w:rsid w:val="00197804"/>
    <w:rsid w:val="00197B54"/>
    <w:rsid w:val="001A0805"/>
    <w:rsid w:val="001A116F"/>
    <w:rsid w:val="001A11FD"/>
    <w:rsid w:val="001A2384"/>
    <w:rsid w:val="001A2B58"/>
    <w:rsid w:val="001A37CF"/>
    <w:rsid w:val="001A3B1A"/>
    <w:rsid w:val="001A4371"/>
    <w:rsid w:val="001A4676"/>
    <w:rsid w:val="001A4D7F"/>
    <w:rsid w:val="001A4DD6"/>
    <w:rsid w:val="001A535C"/>
    <w:rsid w:val="001A5C90"/>
    <w:rsid w:val="001A5D1F"/>
    <w:rsid w:val="001A6057"/>
    <w:rsid w:val="001A6090"/>
    <w:rsid w:val="001A614E"/>
    <w:rsid w:val="001A6B04"/>
    <w:rsid w:val="001A7BEC"/>
    <w:rsid w:val="001B0465"/>
    <w:rsid w:val="001B102E"/>
    <w:rsid w:val="001B1CE4"/>
    <w:rsid w:val="001B24E2"/>
    <w:rsid w:val="001B2B78"/>
    <w:rsid w:val="001B2C67"/>
    <w:rsid w:val="001B2C97"/>
    <w:rsid w:val="001B327B"/>
    <w:rsid w:val="001B371C"/>
    <w:rsid w:val="001B3F7A"/>
    <w:rsid w:val="001B431F"/>
    <w:rsid w:val="001B440E"/>
    <w:rsid w:val="001B453E"/>
    <w:rsid w:val="001B49F8"/>
    <w:rsid w:val="001B4BE3"/>
    <w:rsid w:val="001B4D3F"/>
    <w:rsid w:val="001B60DA"/>
    <w:rsid w:val="001B61C5"/>
    <w:rsid w:val="001B623A"/>
    <w:rsid w:val="001B67C2"/>
    <w:rsid w:val="001B7196"/>
    <w:rsid w:val="001B7545"/>
    <w:rsid w:val="001B76DA"/>
    <w:rsid w:val="001B77F6"/>
    <w:rsid w:val="001B7E9D"/>
    <w:rsid w:val="001C04F3"/>
    <w:rsid w:val="001C0654"/>
    <w:rsid w:val="001C0B81"/>
    <w:rsid w:val="001C0CAF"/>
    <w:rsid w:val="001C1251"/>
    <w:rsid w:val="001C1F31"/>
    <w:rsid w:val="001C253B"/>
    <w:rsid w:val="001C2564"/>
    <w:rsid w:val="001C28F8"/>
    <w:rsid w:val="001C2CC2"/>
    <w:rsid w:val="001C2F63"/>
    <w:rsid w:val="001C3837"/>
    <w:rsid w:val="001C4E94"/>
    <w:rsid w:val="001C528B"/>
    <w:rsid w:val="001C5395"/>
    <w:rsid w:val="001C54FF"/>
    <w:rsid w:val="001C5541"/>
    <w:rsid w:val="001C556D"/>
    <w:rsid w:val="001C557F"/>
    <w:rsid w:val="001C5826"/>
    <w:rsid w:val="001C6241"/>
    <w:rsid w:val="001C6A0D"/>
    <w:rsid w:val="001C6D1D"/>
    <w:rsid w:val="001C7593"/>
    <w:rsid w:val="001C7689"/>
    <w:rsid w:val="001C7C86"/>
    <w:rsid w:val="001D0089"/>
    <w:rsid w:val="001D104B"/>
    <w:rsid w:val="001D21C7"/>
    <w:rsid w:val="001D2492"/>
    <w:rsid w:val="001D25CB"/>
    <w:rsid w:val="001D2BDA"/>
    <w:rsid w:val="001D2D9B"/>
    <w:rsid w:val="001D3025"/>
    <w:rsid w:val="001D30FE"/>
    <w:rsid w:val="001D331D"/>
    <w:rsid w:val="001D362D"/>
    <w:rsid w:val="001D3A2F"/>
    <w:rsid w:val="001D3D01"/>
    <w:rsid w:val="001D4C1B"/>
    <w:rsid w:val="001D522C"/>
    <w:rsid w:val="001D55A1"/>
    <w:rsid w:val="001D640F"/>
    <w:rsid w:val="001D6420"/>
    <w:rsid w:val="001D7653"/>
    <w:rsid w:val="001D7AB5"/>
    <w:rsid w:val="001D7B71"/>
    <w:rsid w:val="001D7E7C"/>
    <w:rsid w:val="001E0432"/>
    <w:rsid w:val="001E08A9"/>
    <w:rsid w:val="001E0980"/>
    <w:rsid w:val="001E0A0B"/>
    <w:rsid w:val="001E1A5C"/>
    <w:rsid w:val="001E2B60"/>
    <w:rsid w:val="001E2C8E"/>
    <w:rsid w:val="001E2F25"/>
    <w:rsid w:val="001E32B9"/>
    <w:rsid w:val="001E355B"/>
    <w:rsid w:val="001E36A9"/>
    <w:rsid w:val="001E37CD"/>
    <w:rsid w:val="001E4BC2"/>
    <w:rsid w:val="001E4DA9"/>
    <w:rsid w:val="001E58C1"/>
    <w:rsid w:val="001E6106"/>
    <w:rsid w:val="001E6A18"/>
    <w:rsid w:val="001E6A7C"/>
    <w:rsid w:val="001E77A8"/>
    <w:rsid w:val="001F0E18"/>
    <w:rsid w:val="001F1C33"/>
    <w:rsid w:val="001F2132"/>
    <w:rsid w:val="001F275F"/>
    <w:rsid w:val="001F28F4"/>
    <w:rsid w:val="001F32EB"/>
    <w:rsid w:val="001F33D5"/>
    <w:rsid w:val="001F3860"/>
    <w:rsid w:val="001F3C86"/>
    <w:rsid w:val="001F3F7F"/>
    <w:rsid w:val="001F4CB3"/>
    <w:rsid w:val="001F5371"/>
    <w:rsid w:val="001F5437"/>
    <w:rsid w:val="001F56A7"/>
    <w:rsid w:val="001F589F"/>
    <w:rsid w:val="001F5B08"/>
    <w:rsid w:val="001F69F2"/>
    <w:rsid w:val="001F7781"/>
    <w:rsid w:val="001F7C7D"/>
    <w:rsid w:val="002005C2"/>
    <w:rsid w:val="00200780"/>
    <w:rsid w:val="00200C92"/>
    <w:rsid w:val="002012AD"/>
    <w:rsid w:val="002014A5"/>
    <w:rsid w:val="002016E7"/>
    <w:rsid w:val="00201B43"/>
    <w:rsid w:val="00201D27"/>
    <w:rsid w:val="00202564"/>
    <w:rsid w:val="00202831"/>
    <w:rsid w:val="002039D6"/>
    <w:rsid w:val="0020454C"/>
    <w:rsid w:val="00204F91"/>
    <w:rsid w:val="00205CF2"/>
    <w:rsid w:val="00205E31"/>
    <w:rsid w:val="00206146"/>
    <w:rsid w:val="00206FE6"/>
    <w:rsid w:val="0020763D"/>
    <w:rsid w:val="00207839"/>
    <w:rsid w:val="00207F28"/>
    <w:rsid w:val="002101F7"/>
    <w:rsid w:val="002102C7"/>
    <w:rsid w:val="00210631"/>
    <w:rsid w:val="00210E20"/>
    <w:rsid w:val="002114B1"/>
    <w:rsid w:val="00211EDC"/>
    <w:rsid w:val="002121C5"/>
    <w:rsid w:val="00212C1F"/>
    <w:rsid w:val="002131EE"/>
    <w:rsid w:val="002136CE"/>
    <w:rsid w:val="00213A9D"/>
    <w:rsid w:val="00213AA7"/>
    <w:rsid w:val="00214856"/>
    <w:rsid w:val="002154BB"/>
    <w:rsid w:val="00215D73"/>
    <w:rsid w:val="00215D96"/>
    <w:rsid w:val="00216A69"/>
    <w:rsid w:val="00216EC2"/>
    <w:rsid w:val="00216FC4"/>
    <w:rsid w:val="00217365"/>
    <w:rsid w:val="0021766F"/>
    <w:rsid w:val="00217AD2"/>
    <w:rsid w:val="00217BA4"/>
    <w:rsid w:val="00217BF5"/>
    <w:rsid w:val="0022018E"/>
    <w:rsid w:val="00220938"/>
    <w:rsid w:val="00220C88"/>
    <w:rsid w:val="00220CE7"/>
    <w:rsid w:val="002217D7"/>
    <w:rsid w:val="00221E04"/>
    <w:rsid w:val="00221F3F"/>
    <w:rsid w:val="002229EB"/>
    <w:rsid w:val="002231DC"/>
    <w:rsid w:val="00223484"/>
    <w:rsid w:val="002243C6"/>
    <w:rsid w:val="00224485"/>
    <w:rsid w:val="002248B9"/>
    <w:rsid w:val="00224CE8"/>
    <w:rsid w:val="00224D61"/>
    <w:rsid w:val="002251E3"/>
    <w:rsid w:val="00225AF6"/>
    <w:rsid w:val="00226D3F"/>
    <w:rsid w:val="00227857"/>
    <w:rsid w:val="00227B3C"/>
    <w:rsid w:val="00227DF6"/>
    <w:rsid w:val="00227F10"/>
    <w:rsid w:val="00230460"/>
    <w:rsid w:val="002308A4"/>
    <w:rsid w:val="00230E99"/>
    <w:rsid w:val="00231405"/>
    <w:rsid w:val="00232125"/>
    <w:rsid w:val="00232AA1"/>
    <w:rsid w:val="00232E9B"/>
    <w:rsid w:val="00233310"/>
    <w:rsid w:val="002333AE"/>
    <w:rsid w:val="002334EA"/>
    <w:rsid w:val="00233BE2"/>
    <w:rsid w:val="0023434E"/>
    <w:rsid w:val="002346BF"/>
    <w:rsid w:val="00234B9C"/>
    <w:rsid w:val="00234CBE"/>
    <w:rsid w:val="0023528B"/>
    <w:rsid w:val="002354EF"/>
    <w:rsid w:val="0023580A"/>
    <w:rsid w:val="00235AB5"/>
    <w:rsid w:val="00236190"/>
    <w:rsid w:val="00236804"/>
    <w:rsid w:val="00236C29"/>
    <w:rsid w:val="00237ED9"/>
    <w:rsid w:val="00240824"/>
    <w:rsid w:val="002409F7"/>
    <w:rsid w:val="00241420"/>
    <w:rsid w:val="00241519"/>
    <w:rsid w:val="00241DF0"/>
    <w:rsid w:val="0024223E"/>
    <w:rsid w:val="00242516"/>
    <w:rsid w:val="002425F8"/>
    <w:rsid w:val="002432D6"/>
    <w:rsid w:val="00243A4A"/>
    <w:rsid w:val="00243EFF"/>
    <w:rsid w:val="0024480E"/>
    <w:rsid w:val="00244DC2"/>
    <w:rsid w:val="00245192"/>
    <w:rsid w:val="00245725"/>
    <w:rsid w:val="002458EF"/>
    <w:rsid w:val="00246A3F"/>
    <w:rsid w:val="00247381"/>
    <w:rsid w:val="002505B7"/>
    <w:rsid w:val="00251036"/>
    <w:rsid w:val="002510C6"/>
    <w:rsid w:val="002515E0"/>
    <w:rsid w:val="00251D59"/>
    <w:rsid w:val="00252057"/>
    <w:rsid w:val="0025211D"/>
    <w:rsid w:val="002525AA"/>
    <w:rsid w:val="00252D2B"/>
    <w:rsid w:val="00253117"/>
    <w:rsid w:val="002538D8"/>
    <w:rsid w:val="002539F7"/>
    <w:rsid w:val="00253B7F"/>
    <w:rsid w:val="00254472"/>
    <w:rsid w:val="00254BDC"/>
    <w:rsid w:val="002552BB"/>
    <w:rsid w:val="0025558B"/>
    <w:rsid w:val="00255676"/>
    <w:rsid w:val="00255DDF"/>
    <w:rsid w:val="00256B1B"/>
    <w:rsid w:val="00256D90"/>
    <w:rsid w:val="00256E9D"/>
    <w:rsid w:val="0025733D"/>
    <w:rsid w:val="0026033E"/>
    <w:rsid w:val="00260D5E"/>
    <w:rsid w:val="002615D7"/>
    <w:rsid w:val="002616C5"/>
    <w:rsid w:val="00261EED"/>
    <w:rsid w:val="00262445"/>
    <w:rsid w:val="00262494"/>
    <w:rsid w:val="0026262A"/>
    <w:rsid w:val="00263325"/>
    <w:rsid w:val="00263BAF"/>
    <w:rsid w:val="00263FF1"/>
    <w:rsid w:val="0026425C"/>
    <w:rsid w:val="002647FF"/>
    <w:rsid w:val="00264B15"/>
    <w:rsid w:val="00266D4D"/>
    <w:rsid w:val="00266DF5"/>
    <w:rsid w:val="002672D7"/>
    <w:rsid w:val="0026743E"/>
    <w:rsid w:val="00267B9F"/>
    <w:rsid w:val="00267C29"/>
    <w:rsid w:val="00270816"/>
    <w:rsid w:val="00270FE2"/>
    <w:rsid w:val="002711B4"/>
    <w:rsid w:val="00271965"/>
    <w:rsid w:val="00271BA2"/>
    <w:rsid w:val="00273211"/>
    <w:rsid w:val="00273443"/>
    <w:rsid w:val="00273502"/>
    <w:rsid w:val="002735BA"/>
    <w:rsid w:val="002737C1"/>
    <w:rsid w:val="00273E92"/>
    <w:rsid w:val="0027487E"/>
    <w:rsid w:val="0027537C"/>
    <w:rsid w:val="002760EA"/>
    <w:rsid w:val="002764BD"/>
    <w:rsid w:val="00276A52"/>
    <w:rsid w:val="00276C7C"/>
    <w:rsid w:val="0027765C"/>
    <w:rsid w:val="00277CF6"/>
    <w:rsid w:val="00277ECB"/>
    <w:rsid w:val="0028113E"/>
    <w:rsid w:val="00281373"/>
    <w:rsid w:val="00281591"/>
    <w:rsid w:val="00281F74"/>
    <w:rsid w:val="002828AF"/>
    <w:rsid w:val="00282FD4"/>
    <w:rsid w:val="00283C9A"/>
    <w:rsid w:val="00283DA7"/>
    <w:rsid w:val="0028437C"/>
    <w:rsid w:val="00284D70"/>
    <w:rsid w:val="00285B6B"/>
    <w:rsid w:val="00286364"/>
    <w:rsid w:val="00286369"/>
    <w:rsid w:val="00286F35"/>
    <w:rsid w:val="002874A3"/>
    <w:rsid w:val="00287A6B"/>
    <w:rsid w:val="0029008F"/>
    <w:rsid w:val="002902D5"/>
    <w:rsid w:val="00290AD3"/>
    <w:rsid w:val="00290F19"/>
    <w:rsid w:val="00291038"/>
    <w:rsid w:val="0029131E"/>
    <w:rsid w:val="00291393"/>
    <w:rsid w:val="002917AA"/>
    <w:rsid w:val="00291CFB"/>
    <w:rsid w:val="0029213E"/>
    <w:rsid w:val="0029250A"/>
    <w:rsid w:val="00292CD0"/>
    <w:rsid w:val="002939CA"/>
    <w:rsid w:val="00293A0C"/>
    <w:rsid w:val="00293AA5"/>
    <w:rsid w:val="002941B8"/>
    <w:rsid w:val="0029458A"/>
    <w:rsid w:val="0029468A"/>
    <w:rsid w:val="0029471E"/>
    <w:rsid w:val="00294B8C"/>
    <w:rsid w:val="00295172"/>
    <w:rsid w:val="002959DA"/>
    <w:rsid w:val="00295B37"/>
    <w:rsid w:val="00296930"/>
    <w:rsid w:val="00296E12"/>
    <w:rsid w:val="002A0380"/>
    <w:rsid w:val="002A077E"/>
    <w:rsid w:val="002A2C1F"/>
    <w:rsid w:val="002A3024"/>
    <w:rsid w:val="002A38C0"/>
    <w:rsid w:val="002A38E2"/>
    <w:rsid w:val="002A3C24"/>
    <w:rsid w:val="002A4134"/>
    <w:rsid w:val="002A4F50"/>
    <w:rsid w:val="002A54D1"/>
    <w:rsid w:val="002A5A1C"/>
    <w:rsid w:val="002A5C0D"/>
    <w:rsid w:val="002A5FDE"/>
    <w:rsid w:val="002A623D"/>
    <w:rsid w:val="002A6C06"/>
    <w:rsid w:val="002A6D2D"/>
    <w:rsid w:val="002A70C8"/>
    <w:rsid w:val="002A7411"/>
    <w:rsid w:val="002A77BE"/>
    <w:rsid w:val="002A7E84"/>
    <w:rsid w:val="002B1523"/>
    <w:rsid w:val="002B1A46"/>
    <w:rsid w:val="002B1A9C"/>
    <w:rsid w:val="002B2778"/>
    <w:rsid w:val="002B2C22"/>
    <w:rsid w:val="002B2E51"/>
    <w:rsid w:val="002B3835"/>
    <w:rsid w:val="002B3E6F"/>
    <w:rsid w:val="002B50C0"/>
    <w:rsid w:val="002B5B9A"/>
    <w:rsid w:val="002B6717"/>
    <w:rsid w:val="002B6988"/>
    <w:rsid w:val="002B69B1"/>
    <w:rsid w:val="002B6C78"/>
    <w:rsid w:val="002B7556"/>
    <w:rsid w:val="002B7615"/>
    <w:rsid w:val="002B77D3"/>
    <w:rsid w:val="002B7ADB"/>
    <w:rsid w:val="002B7F2A"/>
    <w:rsid w:val="002C0007"/>
    <w:rsid w:val="002C02B9"/>
    <w:rsid w:val="002C04FE"/>
    <w:rsid w:val="002C067B"/>
    <w:rsid w:val="002C0BAD"/>
    <w:rsid w:val="002C0E31"/>
    <w:rsid w:val="002C0FE2"/>
    <w:rsid w:val="002C166C"/>
    <w:rsid w:val="002C1BFA"/>
    <w:rsid w:val="002C213C"/>
    <w:rsid w:val="002C2334"/>
    <w:rsid w:val="002C2543"/>
    <w:rsid w:val="002C2BDA"/>
    <w:rsid w:val="002C2C3D"/>
    <w:rsid w:val="002C2DA8"/>
    <w:rsid w:val="002C2F09"/>
    <w:rsid w:val="002C3427"/>
    <w:rsid w:val="002C34FB"/>
    <w:rsid w:val="002C35B9"/>
    <w:rsid w:val="002C3FF3"/>
    <w:rsid w:val="002C43AA"/>
    <w:rsid w:val="002C5144"/>
    <w:rsid w:val="002C58B8"/>
    <w:rsid w:val="002C6D22"/>
    <w:rsid w:val="002C70C8"/>
    <w:rsid w:val="002C73B7"/>
    <w:rsid w:val="002D06FE"/>
    <w:rsid w:val="002D0AA7"/>
    <w:rsid w:val="002D105A"/>
    <w:rsid w:val="002D10C9"/>
    <w:rsid w:val="002D1159"/>
    <w:rsid w:val="002D1791"/>
    <w:rsid w:val="002D17E5"/>
    <w:rsid w:val="002D19C2"/>
    <w:rsid w:val="002D2342"/>
    <w:rsid w:val="002D2C4B"/>
    <w:rsid w:val="002D2D0C"/>
    <w:rsid w:val="002D2D9C"/>
    <w:rsid w:val="002D31AA"/>
    <w:rsid w:val="002D35C6"/>
    <w:rsid w:val="002D36BA"/>
    <w:rsid w:val="002D3845"/>
    <w:rsid w:val="002D3CF1"/>
    <w:rsid w:val="002D41A3"/>
    <w:rsid w:val="002D4C3D"/>
    <w:rsid w:val="002D5A54"/>
    <w:rsid w:val="002D5CE5"/>
    <w:rsid w:val="002D6111"/>
    <w:rsid w:val="002D67DD"/>
    <w:rsid w:val="002D691C"/>
    <w:rsid w:val="002D6A06"/>
    <w:rsid w:val="002D7030"/>
    <w:rsid w:val="002D71B2"/>
    <w:rsid w:val="002D754A"/>
    <w:rsid w:val="002E0081"/>
    <w:rsid w:val="002E034C"/>
    <w:rsid w:val="002E0564"/>
    <w:rsid w:val="002E07F0"/>
    <w:rsid w:val="002E110E"/>
    <w:rsid w:val="002E1D61"/>
    <w:rsid w:val="002E1DDF"/>
    <w:rsid w:val="002E234E"/>
    <w:rsid w:val="002E2545"/>
    <w:rsid w:val="002E2643"/>
    <w:rsid w:val="002E2C46"/>
    <w:rsid w:val="002E2EA6"/>
    <w:rsid w:val="002E3BF7"/>
    <w:rsid w:val="002E439B"/>
    <w:rsid w:val="002E43C2"/>
    <w:rsid w:val="002E5E16"/>
    <w:rsid w:val="002E69F5"/>
    <w:rsid w:val="002E6DCC"/>
    <w:rsid w:val="002E6F87"/>
    <w:rsid w:val="002E76A1"/>
    <w:rsid w:val="002E76E7"/>
    <w:rsid w:val="002E789B"/>
    <w:rsid w:val="002F032C"/>
    <w:rsid w:val="002F06EB"/>
    <w:rsid w:val="002F0E5A"/>
    <w:rsid w:val="002F14FE"/>
    <w:rsid w:val="002F1B55"/>
    <w:rsid w:val="002F3097"/>
    <w:rsid w:val="002F3570"/>
    <w:rsid w:val="002F4305"/>
    <w:rsid w:val="002F4379"/>
    <w:rsid w:val="002F47AA"/>
    <w:rsid w:val="002F51E5"/>
    <w:rsid w:val="002F54FC"/>
    <w:rsid w:val="002F654B"/>
    <w:rsid w:val="002F6653"/>
    <w:rsid w:val="002F697F"/>
    <w:rsid w:val="002F6A38"/>
    <w:rsid w:val="002F77F3"/>
    <w:rsid w:val="002F7C7A"/>
    <w:rsid w:val="003006A6"/>
    <w:rsid w:val="00300868"/>
    <w:rsid w:val="00301A18"/>
    <w:rsid w:val="003021DD"/>
    <w:rsid w:val="00302461"/>
    <w:rsid w:val="003027E7"/>
    <w:rsid w:val="003030AD"/>
    <w:rsid w:val="00303798"/>
    <w:rsid w:val="003045A0"/>
    <w:rsid w:val="00304B37"/>
    <w:rsid w:val="003050FD"/>
    <w:rsid w:val="003058FB"/>
    <w:rsid w:val="00305C97"/>
    <w:rsid w:val="003062E7"/>
    <w:rsid w:val="00306E0E"/>
    <w:rsid w:val="0030701E"/>
    <w:rsid w:val="003075F2"/>
    <w:rsid w:val="00310258"/>
    <w:rsid w:val="003108A3"/>
    <w:rsid w:val="00310A17"/>
    <w:rsid w:val="0031138D"/>
    <w:rsid w:val="003117CF"/>
    <w:rsid w:val="003123B4"/>
    <w:rsid w:val="00313111"/>
    <w:rsid w:val="00314355"/>
    <w:rsid w:val="00314EB0"/>
    <w:rsid w:val="003152C7"/>
    <w:rsid w:val="003157B1"/>
    <w:rsid w:val="00315B94"/>
    <w:rsid w:val="003161AE"/>
    <w:rsid w:val="003165A1"/>
    <w:rsid w:val="00316BFB"/>
    <w:rsid w:val="00317E3B"/>
    <w:rsid w:val="0032038B"/>
    <w:rsid w:val="00320723"/>
    <w:rsid w:val="00321D4F"/>
    <w:rsid w:val="00321EE1"/>
    <w:rsid w:val="00322100"/>
    <w:rsid w:val="00322BBC"/>
    <w:rsid w:val="00323949"/>
    <w:rsid w:val="00323CE8"/>
    <w:rsid w:val="00324971"/>
    <w:rsid w:val="00324CD8"/>
    <w:rsid w:val="00325267"/>
    <w:rsid w:val="00325438"/>
    <w:rsid w:val="00325CD2"/>
    <w:rsid w:val="00327167"/>
    <w:rsid w:val="003274C1"/>
    <w:rsid w:val="00327846"/>
    <w:rsid w:val="00330C38"/>
    <w:rsid w:val="00330C96"/>
    <w:rsid w:val="00331495"/>
    <w:rsid w:val="00331E09"/>
    <w:rsid w:val="00331F6D"/>
    <w:rsid w:val="00332CEB"/>
    <w:rsid w:val="00333CB4"/>
    <w:rsid w:val="003347F6"/>
    <w:rsid w:val="003356C3"/>
    <w:rsid w:val="00335AD6"/>
    <w:rsid w:val="0033725F"/>
    <w:rsid w:val="003376DB"/>
    <w:rsid w:val="0034063C"/>
    <w:rsid w:val="00340B71"/>
    <w:rsid w:val="00341154"/>
    <w:rsid w:val="0034133A"/>
    <w:rsid w:val="00341A37"/>
    <w:rsid w:val="0034236D"/>
    <w:rsid w:val="003426E6"/>
    <w:rsid w:val="00342D38"/>
    <w:rsid w:val="00342FE5"/>
    <w:rsid w:val="00343749"/>
    <w:rsid w:val="00343A9B"/>
    <w:rsid w:val="00344025"/>
    <w:rsid w:val="0034443B"/>
    <w:rsid w:val="00345581"/>
    <w:rsid w:val="00345B20"/>
    <w:rsid w:val="0034681B"/>
    <w:rsid w:val="00346D0D"/>
    <w:rsid w:val="00346D21"/>
    <w:rsid w:val="00346D53"/>
    <w:rsid w:val="00347591"/>
    <w:rsid w:val="00347972"/>
    <w:rsid w:val="00347F58"/>
    <w:rsid w:val="00351A8D"/>
    <w:rsid w:val="00351F62"/>
    <w:rsid w:val="00352012"/>
    <w:rsid w:val="00352423"/>
    <w:rsid w:val="0035264C"/>
    <w:rsid w:val="003527FD"/>
    <w:rsid w:val="00352EA0"/>
    <w:rsid w:val="003536C9"/>
    <w:rsid w:val="00353774"/>
    <w:rsid w:val="003539D9"/>
    <w:rsid w:val="00353BED"/>
    <w:rsid w:val="003541EA"/>
    <w:rsid w:val="003549A4"/>
    <w:rsid w:val="00355006"/>
    <w:rsid w:val="003552B0"/>
    <w:rsid w:val="0035570B"/>
    <w:rsid w:val="003562B6"/>
    <w:rsid w:val="003567C2"/>
    <w:rsid w:val="003568A9"/>
    <w:rsid w:val="00356CF6"/>
    <w:rsid w:val="00356CFE"/>
    <w:rsid w:val="00356D0E"/>
    <w:rsid w:val="003570DE"/>
    <w:rsid w:val="003577CD"/>
    <w:rsid w:val="00357D11"/>
    <w:rsid w:val="00360214"/>
    <w:rsid w:val="00360296"/>
    <w:rsid w:val="003606C8"/>
    <w:rsid w:val="00360990"/>
    <w:rsid w:val="00360DB0"/>
    <w:rsid w:val="00361758"/>
    <w:rsid w:val="00361CE5"/>
    <w:rsid w:val="00361DF5"/>
    <w:rsid w:val="003621F7"/>
    <w:rsid w:val="00362CA2"/>
    <w:rsid w:val="00363466"/>
    <w:rsid w:val="00363949"/>
    <w:rsid w:val="00363F36"/>
    <w:rsid w:val="0036486E"/>
    <w:rsid w:val="00364A9F"/>
    <w:rsid w:val="003652A7"/>
    <w:rsid w:val="00365D6F"/>
    <w:rsid w:val="003660D7"/>
    <w:rsid w:val="00366917"/>
    <w:rsid w:val="003671A9"/>
    <w:rsid w:val="003677D9"/>
    <w:rsid w:val="003678C2"/>
    <w:rsid w:val="003703A0"/>
    <w:rsid w:val="0037242F"/>
    <w:rsid w:val="00372CEA"/>
    <w:rsid w:val="00372DF7"/>
    <w:rsid w:val="0037300B"/>
    <w:rsid w:val="003731AE"/>
    <w:rsid w:val="003731B4"/>
    <w:rsid w:val="003745D6"/>
    <w:rsid w:val="00375490"/>
    <w:rsid w:val="003755BC"/>
    <w:rsid w:val="00375B6B"/>
    <w:rsid w:val="00375D34"/>
    <w:rsid w:val="00377ED9"/>
    <w:rsid w:val="00380524"/>
    <w:rsid w:val="00380D00"/>
    <w:rsid w:val="003810FD"/>
    <w:rsid w:val="003816BB"/>
    <w:rsid w:val="00381724"/>
    <w:rsid w:val="00381AEF"/>
    <w:rsid w:val="003826C0"/>
    <w:rsid w:val="003828C9"/>
    <w:rsid w:val="00383E43"/>
    <w:rsid w:val="00384159"/>
    <w:rsid w:val="00384272"/>
    <w:rsid w:val="003850CA"/>
    <w:rsid w:val="003858DA"/>
    <w:rsid w:val="00386BBB"/>
    <w:rsid w:val="00386BF4"/>
    <w:rsid w:val="00386C00"/>
    <w:rsid w:val="0038702E"/>
    <w:rsid w:val="00387E95"/>
    <w:rsid w:val="00390149"/>
    <w:rsid w:val="0039093C"/>
    <w:rsid w:val="00390AD5"/>
    <w:rsid w:val="00390F9D"/>
    <w:rsid w:val="003910B8"/>
    <w:rsid w:val="00391C73"/>
    <w:rsid w:val="00391EC4"/>
    <w:rsid w:val="00391FE3"/>
    <w:rsid w:val="00392381"/>
    <w:rsid w:val="00393138"/>
    <w:rsid w:val="0039383D"/>
    <w:rsid w:val="00393FF0"/>
    <w:rsid w:val="003945E1"/>
    <w:rsid w:val="0039489D"/>
    <w:rsid w:val="00394B7F"/>
    <w:rsid w:val="003951A5"/>
    <w:rsid w:val="003959A8"/>
    <w:rsid w:val="003978DB"/>
    <w:rsid w:val="003979ED"/>
    <w:rsid w:val="00397BE1"/>
    <w:rsid w:val="003A0031"/>
    <w:rsid w:val="003A0242"/>
    <w:rsid w:val="003A0B8E"/>
    <w:rsid w:val="003A1B67"/>
    <w:rsid w:val="003A1B76"/>
    <w:rsid w:val="003A1DDD"/>
    <w:rsid w:val="003A2237"/>
    <w:rsid w:val="003A2797"/>
    <w:rsid w:val="003A2B59"/>
    <w:rsid w:val="003A3409"/>
    <w:rsid w:val="003A3E1F"/>
    <w:rsid w:val="003A62F8"/>
    <w:rsid w:val="003A679A"/>
    <w:rsid w:val="003A6A91"/>
    <w:rsid w:val="003A6B2A"/>
    <w:rsid w:val="003A79F0"/>
    <w:rsid w:val="003B072E"/>
    <w:rsid w:val="003B083B"/>
    <w:rsid w:val="003B1A26"/>
    <w:rsid w:val="003B331F"/>
    <w:rsid w:val="003B35EC"/>
    <w:rsid w:val="003B38B1"/>
    <w:rsid w:val="003B404F"/>
    <w:rsid w:val="003B408B"/>
    <w:rsid w:val="003B4CFC"/>
    <w:rsid w:val="003B5354"/>
    <w:rsid w:val="003B5AEB"/>
    <w:rsid w:val="003B5B80"/>
    <w:rsid w:val="003B6217"/>
    <w:rsid w:val="003B66BB"/>
    <w:rsid w:val="003B6ED8"/>
    <w:rsid w:val="003C0290"/>
    <w:rsid w:val="003C0720"/>
    <w:rsid w:val="003C0B25"/>
    <w:rsid w:val="003C0EF6"/>
    <w:rsid w:val="003C0FB5"/>
    <w:rsid w:val="003C1727"/>
    <w:rsid w:val="003C210D"/>
    <w:rsid w:val="003C23CB"/>
    <w:rsid w:val="003C2631"/>
    <w:rsid w:val="003C2B88"/>
    <w:rsid w:val="003C37BB"/>
    <w:rsid w:val="003C3E93"/>
    <w:rsid w:val="003C4321"/>
    <w:rsid w:val="003C4EED"/>
    <w:rsid w:val="003C596C"/>
    <w:rsid w:val="003C6092"/>
    <w:rsid w:val="003C62AD"/>
    <w:rsid w:val="003C6FFA"/>
    <w:rsid w:val="003C74AB"/>
    <w:rsid w:val="003C74C9"/>
    <w:rsid w:val="003C7B65"/>
    <w:rsid w:val="003C7C48"/>
    <w:rsid w:val="003D067F"/>
    <w:rsid w:val="003D0A40"/>
    <w:rsid w:val="003D10FC"/>
    <w:rsid w:val="003D1164"/>
    <w:rsid w:val="003D1EE7"/>
    <w:rsid w:val="003D20A4"/>
    <w:rsid w:val="003D2187"/>
    <w:rsid w:val="003D220D"/>
    <w:rsid w:val="003D2437"/>
    <w:rsid w:val="003D26D4"/>
    <w:rsid w:val="003D34AE"/>
    <w:rsid w:val="003D36B6"/>
    <w:rsid w:val="003D4A95"/>
    <w:rsid w:val="003D4F5A"/>
    <w:rsid w:val="003D541E"/>
    <w:rsid w:val="003D5EA6"/>
    <w:rsid w:val="003D609F"/>
    <w:rsid w:val="003D644E"/>
    <w:rsid w:val="003D6B2F"/>
    <w:rsid w:val="003D7A9D"/>
    <w:rsid w:val="003D7D4F"/>
    <w:rsid w:val="003E0270"/>
    <w:rsid w:val="003E1960"/>
    <w:rsid w:val="003E2A6F"/>
    <w:rsid w:val="003E5B1B"/>
    <w:rsid w:val="003E6311"/>
    <w:rsid w:val="003E63D8"/>
    <w:rsid w:val="003E6720"/>
    <w:rsid w:val="003E6F4F"/>
    <w:rsid w:val="003E71CE"/>
    <w:rsid w:val="003E7235"/>
    <w:rsid w:val="003E7D06"/>
    <w:rsid w:val="003F0049"/>
    <w:rsid w:val="003F0788"/>
    <w:rsid w:val="003F0BF2"/>
    <w:rsid w:val="003F0E2F"/>
    <w:rsid w:val="003F16A0"/>
    <w:rsid w:val="003F16C4"/>
    <w:rsid w:val="003F198B"/>
    <w:rsid w:val="003F1F5C"/>
    <w:rsid w:val="003F25C7"/>
    <w:rsid w:val="003F2CEE"/>
    <w:rsid w:val="003F2CF0"/>
    <w:rsid w:val="003F392E"/>
    <w:rsid w:val="003F412F"/>
    <w:rsid w:val="003F44F8"/>
    <w:rsid w:val="003F57B0"/>
    <w:rsid w:val="003F57EC"/>
    <w:rsid w:val="003F59CD"/>
    <w:rsid w:val="003F5E9C"/>
    <w:rsid w:val="003F670E"/>
    <w:rsid w:val="003F704A"/>
    <w:rsid w:val="003F7227"/>
    <w:rsid w:val="003F7471"/>
    <w:rsid w:val="003F775E"/>
    <w:rsid w:val="003F7CD9"/>
    <w:rsid w:val="0040039E"/>
    <w:rsid w:val="00400661"/>
    <w:rsid w:val="00401543"/>
    <w:rsid w:val="00401825"/>
    <w:rsid w:val="0040281A"/>
    <w:rsid w:val="00402874"/>
    <w:rsid w:val="00402ABB"/>
    <w:rsid w:val="00402EDB"/>
    <w:rsid w:val="0040360C"/>
    <w:rsid w:val="004037A6"/>
    <w:rsid w:val="004037D9"/>
    <w:rsid w:val="004040C7"/>
    <w:rsid w:val="004043B7"/>
    <w:rsid w:val="00404EB6"/>
    <w:rsid w:val="00405CEB"/>
    <w:rsid w:val="00405DCD"/>
    <w:rsid w:val="004066E9"/>
    <w:rsid w:val="00407B19"/>
    <w:rsid w:val="0041004D"/>
    <w:rsid w:val="0041016D"/>
    <w:rsid w:val="00410DCF"/>
    <w:rsid w:val="004111C8"/>
    <w:rsid w:val="004115E9"/>
    <w:rsid w:val="004118BE"/>
    <w:rsid w:val="00411E25"/>
    <w:rsid w:val="004122F5"/>
    <w:rsid w:val="004127E6"/>
    <w:rsid w:val="0041392A"/>
    <w:rsid w:val="004139D7"/>
    <w:rsid w:val="00413AF6"/>
    <w:rsid w:val="00414220"/>
    <w:rsid w:val="00414649"/>
    <w:rsid w:val="0041466A"/>
    <w:rsid w:val="00414940"/>
    <w:rsid w:val="00414E2B"/>
    <w:rsid w:val="00414FED"/>
    <w:rsid w:val="0041520B"/>
    <w:rsid w:val="00415538"/>
    <w:rsid w:val="00415CDC"/>
    <w:rsid w:val="004162C7"/>
    <w:rsid w:val="004166B0"/>
    <w:rsid w:val="0041702D"/>
    <w:rsid w:val="004171F9"/>
    <w:rsid w:val="0041772C"/>
    <w:rsid w:val="00417A57"/>
    <w:rsid w:val="00417E7D"/>
    <w:rsid w:val="00417EC8"/>
    <w:rsid w:val="0042054E"/>
    <w:rsid w:val="004212C2"/>
    <w:rsid w:val="004214B0"/>
    <w:rsid w:val="004229D9"/>
    <w:rsid w:val="00422B38"/>
    <w:rsid w:val="00422BA8"/>
    <w:rsid w:val="004233CC"/>
    <w:rsid w:val="00423C1C"/>
    <w:rsid w:val="0042400C"/>
    <w:rsid w:val="00424639"/>
    <w:rsid w:val="00424765"/>
    <w:rsid w:val="0042497B"/>
    <w:rsid w:val="00424F32"/>
    <w:rsid w:val="004252C8"/>
    <w:rsid w:val="00425561"/>
    <w:rsid w:val="004263D7"/>
    <w:rsid w:val="004275B4"/>
    <w:rsid w:val="00427844"/>
    <w:rsid w:val="00427A1D"/>
    <w:rsid w:val="00427BDA"/>
    <w:rsid w:val="00430E94"/>
    <w:rsid w:val="00430F3D"/>
    <w:rsid w:val="004314FB"/>
    <w:rsid w:val="00431705"/>
    <w:rsid w:val="00431A82"/>
    <w:rsid w:val="00432300"/>
    <w:rsid w:val="00432356"/>
    <w:rsid w:val="004328C1"/>
    <w:rsid w:val="00433174"/>
    <w:rsid w:val="004331F1"/>
    <w:rsid w:val="004332FB"/>
    <w:rsid w:val="0043361E"/>
    <w:rsid w:val="00433661"/>
    <w:rsid w:val="0043367B"/>
    <w:rsid w:val="00434295"/>
    <w:rsid w:val="00434491"/>
    <w:rsid w:val="00434ABB"/>
    <w:rsid w:val="004350A5"/>
    <w:rsid w:val="00435103"/>
    <w:rsid w:val="00435325"/>
    <w:rsid w:val="0043547E"/>
    <w:rsid w:val="00435CCF"/>
    <w:rsid w:val="00436323"/>
    <w:rsid w:val="00436572"/>
    <w:rsid w:val="00440BC5"/>
    <w:rsid w:val="00440F91"/>
    <w:rsid w:val="004412EF"/>
    <w:rsid w:val="00441EB9"/>
    <w:rsid w:val="004430F8"/>
    <w:rsid w:val="00443204"/>
    <w:rsid w:val="00443D25"/>
    <w:rsid w:val="00443EE8"/>
    <w:rsid w:val="00444028"/>
    <w:rsid w:val="0044490F"/>
    <w:rsid w:val="00444A90"/>
    <w:rsid w:val="0044500D"/>
    <w:rsid w:val="004455D0"/>
    <w:rsid w:val="00445C74"/>
    <w:rsid w:val="00445F4C"/>
    <w:rsid w:val="0044607B"/>
    <w:rsid w:val="004462E4"/>
    <w:rsid w:val="004465B6"/>
    <w:rsid w:val="00446F7F"/>
    <w:rsid w:val="004470F0"/>
    <w:rsid w:val="00447AAF"/>
    <w:rsid w:val="00450A69"/>
    <w:rsid w:val="0045118C"/>
    <w:rsid w:val="004512EC"/>
    <w:rsid w:val="0045135C"/>
    <w:rsid w:val="00451EA2"/>
    <w:rsid w:val="00452659"/>
    <w:rsid w:val="0045270C"/>
    <w:rsid w:val="00453CE4"/>
    <w:rsid w:val="00454CBE"/>
    <w:rsid w:val="00454D7F"/>
    <w:rsid w:val="00454F41"/>
    <w:rsid w:val="00455EA6"/>
    <w:rsid w:val="00455EA9"/>
    <w:rsid w:val="004601D8"/>
    <w:rsid w:val="00460733"/>
    <w:rsid w:val="00460A3F"/>
    <w:rsid w:val="00460F37"/>
    <w:rsid w:val="00461429"/>
    <w:rsid w:val="00461D8E"/>
    <w:rsid w:val="00461EEF"/>
    <w:rsid w:val="00461F2A"/>
    <w:rsid w:val="00462C15"/>
    <w:rsid w:val="00462D96"/>
    <w:rsid w:val="0046397C"/>
    <w:rsid w:val="0046398A"/>
    <w:rsid w:val="00463C6D"/>
    <w:rsid w:val="00463E5E"/>
    <w:rsid w:val="0046437F"/>
    <w:rsid w:val="004647CC"/>
    <w:rsid w:val="004654CD"/>
    <w:rsid w:val="00465504"/>
    <w:rsid w:val="0046584B"/>
    <w:rsid w:val="0046682D"/>
    <w:rsid w:val="004668C1"/>
    <w:rsid w:val="00467482"/>
    <w:rsid w:val="004679D4"/>
    <w:rsid w:val="00467B3A"/>
    <w:rsid w:val="00467F11"/>
    <w:rsid w:val="00470BA1"/>
    <w:rsid w:val="00470F3A"/>
    <w:rsid w:val="00471F3F"/>
    <w:rsid w:val="00473E1B"/>
    <w:rsid w:val="0047413A"/>
    <w:rsid w:val="004743CF"/>
    <w:rsid w:val="0047530E"/>
    <w:rsid w:val="0047543C"/>
    <w:rsid w:val="00475572"/>
    <w:rsid w:val="0047756B"/>
    <w:rsid w:val="00477752"/>
    <w:rsid w:val="00477CED"/>
    <w:rsid w:val="00477D74"/>
    <w:rsid w:val="00480042"/>
    <w:rsid w:val="00480EC8"/>
    <w:rsid w:val="004819AA"/>
    <w:rsid w:val="00481C76"/>
    <w:rsid w:val="004824BE"/>
    <w:rsid w:val="00482657"/>
    <w:rsid w:val="00482835"/>
    <w:rsid w:val="00482DD5"/>
    <w:rsid w:val="00482F2F"/>
    <w:rsid w:val="00484259"/>
    <w:rsid w:val="00484A69"/>
    <w:rsid w:val="00484BB6"/>
    <w:rsid w:val="00484CB2"/>
    <w:rsid w:val="0048523C"/>
    <w:rsid w:val="004858C6"/>
    <w:rsid w:val="00486C7F"/>
    <w:rsid w:val="0048716D"/>
    <w:rsid w:val="004877FC"/>
    <w:rsid w:val="00487901"/>
    <w:rsid w:val="0049024C"/>
    <w:rsid w:val="0049050D"/>
    <w:rsid w:val="0049068E"/>
    <w:rsid w:val="00490709"/>
    <w:rsid w:val="0049074E"/>
    <w:rsid w:val="00490DFA"/>
    <w:rsid w:val="00490EDE"/>
    <w:rsid w:val="00490F13"/>
    <w:rsid w:val="00491448"/>
    <w:rsid w:val="0049180A"/>
    <w:rsid w:val="00491C25"/>
    <w:rsid w:val="00492029"/>
    <w:rsid w:val="0049356C"/>
    <w:rsid w:val="0049411D"/>
    <w:rsid w:val="0049445B"/>
    <w:rsid w:val="00495646"/>
    <w:rsid w:val="00496176"/>
    <w:rsid w:val="004969C4"/>
    <w:rsid w:val="00497BED"/>
    <w:rsid w:val="00497D6B"/>
    <w:rsid w:val="004A0112"/>
    <w:rsid w:val="004A0132"/>
    <w:rsid w:val="004A0D04"/>
    <w:rsid w:val="004A1354"/>
    <w:rsid w:val="004A1540"/>
    <w:rsid w:val="004A163F"/>
    <w:rsid w:val="004A1D47"/>
    <w:rsid w:val="004A1DCB"/>
    <w:rsid w:val="004A1F56"/>
    <w:rsid w:val="004A28BD"/>
    <w:rsid w:val="004A2C2F"/>
    <w:rsid w:val="004A3545"/>
    <w:rsid w:val="004A3C0B"/>
    <w:rsid w:val="004A47EF"/>
    <w:rsid w:val="004A49D5"/>
    <w:rsid w:val="004A515E"/>
    <w:rsid w:val="004A59BD"/>
    <w:rsid w:val="004A6127"/>
    <w:rsid w:val="004A6833"/>
    <w:rsid w:val="004A6B5A"/>
    <w:rsid w:val="004A6BC8"/>
    <w:rsid w:val="004A6FA7"/>
    <w:rsid w:val="004A773F"/>
    <w:rsid w:val="004A7A5B"/>
    <w:rsid w:val="004B0907"/>
    <w:rsid w:val="004B09E6"/>
    <w:rsid w:val="004B13D4"/>
    <w:rsid w:val="004B17CC"/>
    <w:rsid w:val="004B1BB2"/>
    <w:rsid w:val="004B2267"/>
    <w:rsid w:val="004B267B"/>
    <w:rsid w:val="004B2C28"/>
    <w:rsid w:val="004B3D98"/>
    <w:rsid w:val="004B4147"/>
    <w:rsid w:val="004B41E9"/>
    <w:rsid w:val="004B5149"/>
    <w:rsid w:val="004B53A5"/>
    <w:rsid w:val="004B5716"/>
    <w:rsid w:val="004B5C6B"/>
    <w:rsid w:val="004B5E25"/>
    <w:rsid w:val="004B5F0B"/>
    <w:rsid w:val="004B6210"/>
    <w:rsid w:val="004B6533"/>
    <w:rsid w:val="004B6A7C"/>
    <w:rsid w:val="004B70A9"/>
    <w:rsid w:val="004B7956"/>
    <w:rsid w:val="004C1A57"/>
    <w:rsid w:val="004C20B4"/>
    <w:rsid w:val="004C20C2"/>
    <w:rsid w:val="004C276C"/>
    <w:rsid w:val="004C27AD"/>
    <w:rsid w:val="004C2C8E"/>
    <w:rsid w:val="004C2FA5"/>
    <w:rsid w:val="004C37C4"/>
    <w:rsid w:val="004C3DAD"/>
    <w:rsid w:val="004C3E00"/>
    <w:rsid w:val="004C4293"/>
    <w:rsid w:val="004C44F8"/>
    <w:rsid w:val="004C45FD"/>
    <w:rsid w:val="004C4D5D"/>
    <w:rsid w:val="004C55C9"/>
    <w:rsid w:val="004C5976"/>
    <w:rsid w:val="004C5B20"/>
    <w:rsid w:val="004C5F63"/>
    <w:rsid w:val="004C6161"/>
    <w:rsid w:val="004C6324"/>
    <w:rsid w:val="004D0F79"/>
    <w:rsid w:val="004D17BE"/>
    <w:rsid w:val="004D1ADC"/>
    <w:rsid w:val="004D1C35"/>
    <w:rsid w:val="004D1CAD"/>
    <w:rsid w:val="004D1DA0"/>
    <w:rsid w:val="004D49AC"/>
    <w:rsid w:val="004D49AF"/>
    <w:rsid w:val="004D4DDE"/>
    <w:rsid w:val="004D4EF2"/>
    <w:rsid w:val="004D50A1"/>
    <w:rsid w:val="004D52EB"/>
    <w:rsid w:val="004D53C9"/>
    <w:rsid w:val="004D5464"/>
    <w:rsid w:val="004D5CC3"/>
    <w:rsid w:val="004D64E9"/>
    <w:rsid w:val="004D69F9"/>
    <w:rsid w:val="004D6F99"/>
    <w:rsid w:val="004D72F2"/>
    <w:rsid w:val="004D756F"/>
    <w:rsid w:val="004E00A6"/>
    <w:rsid w:val="004E11C4"/>
    <w:rsid w:val="004E1B24"/>
    <w:rsid w:val="004E1D3C"/>
    <w:rsid w:val="004E2293"/>
    <w:rsid w:val="004E22E2"/>
    <w:rsid w:val="004E3AE5"/>
    <w:rsid w:val="004E3B25"/>
    <w:rsid w:val="004E470D"/>
    <w:rsid w:val="004E4FC7"/>
    <w:rsid w:val="004E51B7"/>
    <w:rsid w:val="004E5AE1"/>
    <w:rsid w:val="004E62A7"/>
    <w:rsid w:val="004E653D"/>
    <w:rsid w:val="004E797B"/>
    <w:rsid w:val="004E7EC1"/>
    <w:rsid w:val="004E7FFC"/>
    <w:rsid w:val="004F0599"/>
    <w:rsid w:val="004F05E1"/>
    <w:rsid w:val="004F084E"/>
    <w:rsid w:val="004F0C7B"/>
    <w:rsid w:val="004F1037"/>
    <w:rsid w:val="004F2E6B"/>
    <w:rsid w:val="004F3757"/>
    <w:rsid w:val="004F3FA2"/>
    <w:rsid w:val="004F430D"/>
    <w:rsid w:val="004F4317"/>
    <w:rsid w:val="004F4CDE"/>
    <w:rsid w:val="004F519E"/>
    <w:rsid w:val="004F5337"/>
    <w:rsid w:val="004F726C"/>
    <w:rsid w:val="004F734E"/>
    <w:rsid w:val="004F7375"/>
    <w:rsid w:val="004F77E0"/>
    <w:rsid w:val="004F7CBE"/>
    <w:rsid w:val="004F7CF9"/>
    <w:rsid w:val="0050033B"/>
    <w:rsid w:val="005005DA"/>
    <w:rsid w:val="00501C6E"/>
    <w:rsid w:val="00502296"/>
    <w:rsid w:val="00502384"/>
    <w:rsid w:val="005027CA"/>
    <w:rsid w:val="00502A0F"/>
    <w:rsid w:val="00502A98"/>
    <w:rsid w:val="005037E3"/>
    <w:rsid w:val="00503B6B"/>
    <w:rsid w:val="00504846"/>
    <w:rsid w:val="005051C1"/>
    <w:rsid w:val="00505429"/>
    <w:rsid w:val="00505F34"/>
    <w:rsid w:val="005065C9"/>
    <w:rsid w:val="00506B3C"/>
    <w:rsid w:val="0050743E"/>
    <w:rsid w:val="00507A26"/>
    <w:rsid w:val="00510052"/>
    <w:rsid w:val="00510239"/>
    <w:rsid w:val="005105EC"/>
    <w:rsid w:val="005110E4"/>
    <w:rsid w:val="00511631"/>
    <w:rsid w:val="00511B00"/>
    <w:rsid w:val="00511B18"/>
    <w:rsid w:val="00511B9B"/>
    <w:rsid w:val="00511C2D"/>
    <w:rsid w:val="00511CC3"/>
    <w:rsid w:val="00511D44"/>
    <w:rsid w:val="00512761"/>
    <w:rsid w:val="0051296F"/>
    <w:rsid w:val="00512AD8"/>
    <w:rsid w:val="005137DC"/>
    <w:rsid w:val="0051387A"/>
    <w:rsid w:val="00513B08"/>
    <w:rsid w:val="00513E1B"/>
    <w:rsid w:val="00514D35"/>
    <w:rsid w:val="0051506D"/>
    <w:rsid w:val="005157ED"/>
    <w:rsid w:val="00515B62"/>
    <w:rsid w:val="00515E29"/>
    <w:rsid w:val="00516FF4"/>
    <w:rsid w:val="005170AD"/>
    <w:rsid w:val="00517416"/>
    <w:rsid w:val="00520842"/>
    <w:rsid w:val="0052097E"/>
    <w:rsid w:val="00521797"/>
    <w:rsid w:val="005217EA"/>
    <w:rsid w:val="005222ED"/>
    <w:rsid w:val="005223A4"/>
    <w:rsid w:val="005228F4"/>
    <w:rsid w:val="00522C5C"/>
    <w:rsid w:val="00522CC9"/>
    <w:rsid w:val="00523814"/>
    <w:rsid w:val="00523FF1"/>
    <w:rsid w:val="0052463F"/>
    <w:rsid w:val="00524D1F"/>
    <w:rsid w:val="00525C69"/>
    <w:rsid w:val="00525D59"/>
    <w:rsid w:val="00526220"/>
    <w:rsid w:val="00526B79"/>
    <w:rsid w:val="00526F8C"/>
    <w:rsid w:val="005270DA"/>
    <w:rsid w:val="00527B33"/>
    <w:rsid w:val="0053050D"/>
    <w:rsid w:val="00531406"/>
    <w:rsid w:val="00531696"/>
    <w:rsid w:val="00531714"/>
    <w:rsid w:val="00531E88"/>
    <w:rsid w:val="0053257B"/>
    <w:rsid w:val="00532909"/>
    <w:rsid w:val="00532BB0"/>
    <w:rsid w:val="0053330F"/>
    <w:rsid w:val="0053357D"/>
    <w:rsid w:val="005338AB"/>
    <w:rsid w:val="005339E1"/>
    <w:rsid w:val="00533DC5"/>
    <w:rsid w:val="00534254"/>
    <w:rsid w:val="00534C50"/>
    <w:rsid w:val="005357DB"/>
    <w:rsid w:val="005360F3"/>
    <w:rsid w:val="00536D7A"/>
    <w:rsid w:val="0053714D"/>
    <w:rsid w:val="00537444"/>
    <w:rsid w:val="0053776C"/>
    <w:rsid w:val="00537C4A"/>
    <w:rsid w:val="00537C7A"/>
    <w:rsid w:val="00540048"/>
    <w:rsid w:val="00540169"/>
    <w:rsid w:val="00540AA7"/>
    <w:rsid w:val="00540FBF"/>
    <w:rsid w:val="00541FC4"/>
    <w:rsid w:val="005427A4"/>
    <w:rsid w:val="00542F30"/>
    <w:rsid w:val="00543864"/>
    <w:rsid w:val="00543BFF"/>
    <w:rsid w:val="00544460"/>
    <w:rsid w:val="00544613"/>
    <w:rsid w:val="005446D3"/>
    <w:rsid w:val="00544E9C"/>
    <w:rsid w:val="005450F2"/>
    <w:rsid w:val="00545F2A"/>
    <w:rsid w:val="005466D9"/>
    <w:rsid w:val="00546A0B"/>
    <w:rsid w:val="0054765D"/>
    <w:rsid w:val="00547965"/>
    <w:rsid w:val="0055004F"/>
    <w:rsid w:val="00550373"/>
    <w:rsid w:val="00550EC2"/>
    <w:rsid w:val="00551668"/>
    <w:rsid w:val="00551CFA"/>
    <w:rsid w:val="00552616"/>
    <w:rsid w:val="00553307"/>
    <w:rsid w:val="005545B3"/>
    <w:rsid w:val="005545E0"/>
    <w:rsid w:val="00554CA3"/>
    <w:rsid w:val="00555D15"/>
    <w:rsid w:val="0055645D"/>
    <w:rsid w:val="0055679B"/>
    <w:rsid w:val="00557B0D"/>
    <w:rsid w:val="005602F9"/>
    <w:rsid w:val="005611ED"/>
    <w:rsid w:val="00561316"/>
    <w:rsid w:val="00562526"/>
    <w:rsid w:val="00562B39"/>
    <w:rsid w:val="005647E3"/>
    <w:rsid w:val="005659FC"/>
    <w:rsid w:val="0056663B"/>
    <w:rsid w:val="005667A5"/>
    <w:rsid w:val="005667FA"/>
    <w:rsid w:val="00566E77"/>
    <w:rsid w:val="0056732F"/>
    <w:rsid w:val="00567757"/>
    <w:rsid w:val="00567958"/>
    <w:rsid w:val="00567B86"/>
    <w:rsid w:val="00567F50"/>
    <w:rsid w:val="00570077"/>
    <w:rsid w:val="005706EC"/>
    <w:rsid w:val="0057084E"/>
    <w:rsid w:val="00570D00"/>
    <w:rsid w:val="00571146"/>
    <w:rsid w:val="005711AE"/>
    <w:rsid w:val="0057193A"/>
    <w:rsid w:val="00571B3B"/>
    <w:rsid w:val="00571C4A"/>
    <w:rsid w:val="00572126"/>
    <w:rsid w:val="005721A1"/>
    <w:rsid w:val="00572681"/>
    <w:rsid w:val="00572871"/>
    <w:rsid w:val="00572E5F"/>
    <w:rsid w:val="005737AB"/>
    <w:rsid w:val="00573D40"/>
    <w:rsid w:val="00574DCC"/>
    <w:rsid w:val="0057525A"/>
    <w:rsid w:val="005764F9"/>
    <w:rsid w:val="005766D9"/>
    <w:rsid w:val="00576836"/>
    <w:rsid w:val="00577531"/>
    <w:rsid w:val="00577846"/>
    <w:rsid w:val="00577BED"/>
    <w:rsid w:val="00577D55"/>
    <w:rsid w:val="0058046B"/>
    <w:rsid w:val="00580507"/>
    <w:rsid w:val="00581C24"/>
    <w:rsid w:val="005837F3"/>
    <w:rsid w:val="00583905"/>
    <w:rsid w:val="00583D66"/>
    <w:rsid w:val="005841EA"/>
    <w:rsid w:val="0058446F"/>
    <w:rsid w:val="005849F6"/>
    <w:rsid w:val="00584ECC"/>
    <w:rsid w:val="005853AF"/>
    <w:rsid w:val="0058599B"/>
    <w:rsid w:val="00585D53"/>
    <w:rsid w:val="005866A3"/>
    <w:rsid w:val="005866EF"/>
    <w:rsid w:val="00586BB2"/>
    <w:rsid w:val="00586D85"/>
    <w:rsid w:val="0058715D"/>
    <w:rsid w:val="0058769D"/>
    <w:rsid w:val="00587D3C"/>
    <w:rsid w:val="00590596"/>
    <w:rsid w:val="00590C6E"/>
    <w:rsid w:val="00590C8B"/>
    <w:rsid w:val="00590CB2"/>
    <w:rsid w:val="00590D38"/>
    <w:rsid w:val="00590D9D"/>
    <w:rsid w:val="00592053"/>
    <w:rsid w:val="00592461"/>
    <w:rsid w:val="005926E5"/>
    <w:rsid w:val="005926FF"/>
    <w:rsid w:val="00592C28"/>
    <w:rsid w:val="00592C46"/>
    <w:rsid w:val="0059343D"/>
    <w:rsid w:val="0059347A"/>
    <w:rsid w:val="00593510"/>
    <w:rsid w:val="005936AD"/>
    <w:rsid w:val="00595612"/>
    <w:rsid w:val="0059582D"/>
    <w:rsid w:val="00595AD9"/>
    <w:rsid w:val="005975A5"/>
    <w:rsid w:val="00597BFE"/>
    <w:rsid w:val="00597F39"/>
    <w:rsid w:val="005A048B"/>
    <w:rsid w:val="005A0A88"/>
    <w:rsid w:val="005A16EE"/>
    <w:rsid w:val="005A1D50"/>
    <w:rsid w:val="005A1E7C"/>
    <w:rsid w:val="005A2579"/>
    <w:rsid w:val="005A2B33"/>
    <w:rsid w:val="005A3026"/>
    <w:rsid w:val="005A3486"/>
    <w:rsid w:val="005A370A"/>
    <w:rsid w:val="005A39A3"/>
    <w:rsid w:val="005A3E2F"/>
    <w:rsid w:val="005A4334"/>
    <w:rsid w:val="005A43D3"/>
    <w:rsid w:val="005A52D4"/>
    <w:rsid w:val="005A5BDD"/>
    <w:rsid w:val="005A66D1"/>
    <w:rsid w:val="005B05C4"/>
    <w:rsid w:val="005B0A77"/>
    <w:rsid w:val="005B0C74"/>
    <w:rsid w:val="005B1343"/>
    <w:rsid w:val="005B157B"/>
    <w:rsid w:val="005B1A01"/>
    <w:rsid w:val="005B1C3C"/>
    <w:rsid w:val="005B1FDD"/>
    <w:rsid w:val="005B287C"/>
    <w:rsid w:val="005B2BEE"/>
    <w:rsid w:val="005B30B7"/>
    <w:rsid w:val="005B358B"/>
    <w:rsid w:val="005B3A87"/>
    <w:rsid w:val="005B43B6"/>
    <w:rsid w:val="005B48D1"/>
    <w:rsid w:val="005B4C79"/>
    <w:rsid w:val="005B4D06"/>
    <w:rsid w:val="005B4EB7"/>
    <w:rsid w:val="005B55CA"/>
    <w:rsid w:val="005B578A"/>
    <w:rsid w:val="005B583E"/>
    <w:rsid w:val="005B5DC9"/>
    <w:rsid w:val="005B6560"/>
    <w:rsid w:val="005B7C1D"/>
    <w:rsid w:val="005C01CA"/>
    <w:rsid w:val="005C066F"/>
    <w:rsid w:val="005C0850"/>
    <w:rsid w:val="005C154E"/>
    <w:rsid w:val="005C1CC9"/>
    <w:rsid w:val="005C204E"/>
    <w:rsid w:val="005C2078"/>
    <w:rsid w:val="005C2443"/>
    <w:rsid w:val="005C2750"/>
    <w:rsid w:val="005C2ABB"/>
    <w:rsid w:val="005C3105"/>
    <w:rsid w:val="005C3E7A"/>
    <w:rsid w:val="005C4A95"/>
    <w:rsid w:val="005C5729"/>
    <w:rsid w:val="005D15FC"/>
    <w:rsid w:val="005D181D"/>
    <w:rsid w:val="005D1AE4"/>
    <w:rsid w:val="005D2893"/>
    <w:rsid w:val="005D2923"/>
    <w:rsid w:val="005D383A"/>
    <w:rsid w:val="005D3BD0"/>
    <w:rsid w:val="005D3D92"/>
    <w:rsid w:val="005D469F"/>
    <w:rsid w:val="005D473A"/>
    <w:rsid w:val="005D47B6"/>
    <w:rsid w:val="005D5087"/>
    <w:rsid w:val="005D556F"/>
    <w:rsid w:val="005D5BB6"/>
    <w:rsid w:val="005D5E20"/>
    <w:rsid w:val="005D7AD0"/>
    <w:rsid w:val="005E04F0"/>
    <w:rsid w:val="005E0CE6"/>
    <w:rsid w:val="005E1232"/>
    <w:rsid w:val="005E17B9"/>
    <w:rsid w:val="005E2723"/>
    <w:rsid w:val="005E3227"/>
    <w:rsid w:val="005E34AA"/>
    <w:rsid w:val="005E4063"/>
    <w:rsid w:val="005E40D5"/>
    <w:rsid w:val="005E5715"/>
    <w:rsid w:val="005E631E"/>
    <w:rsid w:val="005E63D0"/>
    <w:rsid w:val="005E66DA"/>
    <w:rsid w:val="005E74AC"/>
    <w:rsid w:val="005E7850"/>
    <w:rsid w:val="005E7FCC"/>
    <w:rsid w:val="005F0103"/>
    <w:rsid w:val="005F03AA"/>
    <w:rsid w:val="005F0A58"/>
    <w:rsid w:val="005F0C6A"/>
    <w:rsid w:val="005F0DB1"/>
    <w:rsid w:val="005F16CE"/>
    <w:rsid w:val="005F25D5"/>
    <w:rsid w:val="005F2C9B"/>
    <w:rsid w:val="005F3422"/>
    <w:rsid w:val="005F347B"/>
    <w:rsid w:val="005F572D"/>
    <w:rsid w:val="005F5F42"/>
    <w:rsid w:val="005F5FE4"/>
    <w:rsid w:val="005F62AF"/>
    <w:rsid w:val="005F6C6B"/>
    <w:rsid w:val="005F7D11"/>
    <w:rsid w:val="006006B7"/>
    <w:rsid w:val="0060295D"/>
    <w:rsid w:val="00602F7A"/>
    <w:rsid w:val="006031F2"/>
    <w:rsid w:val="00603594"/>
    <w:rsid w:val="00603A79"/>
    <w:rsid w:val="00603B01"/>
    <w:rsid w:val="0060441D"/>
    <w:rsid w:val="0060458C"/>
    <w:rsid w:val="00604FCE"/>
    <w:rsid w:val="006050AB"/>
    <w:rsid w:val="006052ED"/>
    <w:rsid w:val="00605CF8"/>
    <w:rsid w:val="00605E3E"/>
    <w:rsid w:val="006064A6"/>
    <w:rsid w:val="006064FA"/>
    <w:rsid w:val="006073C4"/>
    <w:rsid w:val="00607F33"/>
    <w:rsid w:val="006100DE"/>
    <w:rsid w:val="0061049B"/>
    <w:rsid w:val="00610FFC"/>
    <w:rsid w:val="0061187D"/>
    <w:rsid w:val="00611A6A"/>
    <w:rsid w:val="00611C5A"/>
    <w:rsid w:val="0061225A"/>
    <w:rsid w:val="00612416"/>
    <w:rsid w:val="00612BC8"/>
    <w:rsid w:val="0061344D"/>
    <w:rsid w:val="00613628"/>
    <w:rsid w:val="00614371"/>
    <w:rsid w:val="0061452C"/>
    <w:rsid w:val="00615908"/>
    <w:rsid w:val="0061613E"/>
    <w:rsid w:val="006163D8"/>
    <w:rsid w:val="006167C6"/>
    <w:rsid w:val="00621965"/>
    <w:rsid w:val="00621A97"/>
    <w:rsid w:val="00621DFC"/>
    <w:rsid w:val="006236FD"/>
    <w:rsid w:val="00623EF3"/>
    <w:rsid w:val="0062427E"/>
    <w:rsid w:val="00624588"/>
    <w:rsid w:val="006249F4"/>
    <w:rsid w:val="00625900"/>
    <w:rsid w:val="00626016"/>
    <w:rsid w:val="00626345"/>
    <w:rsid w:val="006263F5"/>
    <w:rsid w:val="00626730"/>
    <w:rsid w:val="00627817"/>
    <w:rsid w:val="00627AF6"/>
    <w:rsid w:val="00627EF9"/>
    <w:rsid w:val="006304B5"/>
    <w:rsid w:val="006307E2"/>
    <w:rsid w:val="006319F3"/>
    <w:rsid w:val="00631F77"/>
    <w:rsid w:val="006348A6"/>
    <w:rsid w:val="00634A84"/>
    <w:rsid w:val="00634E04"/>
    <w:rsid w:val="00634FBD"/>
    <w:rsid w:val="00635B5C"/>
    <w:rsid w:val="00635E06"/>
    <w:rsid w:val="0063648B"/>
    <w:rsid w:val="006364BC"/>
    <w:rsid w:val="00636A6A"/>
    <w:rsid w:val="00637B89"/>
    <w:rsid w:val="00637BE7"/>
    <w:rsid w:val="00637F09"/>
    <w:rsid w:val="006406DF"/>
    <w:rsid w:val="00640994"/>
    <w:rsid w:val="00641199"/>
    <w:rsid w:val="0064163D"/>
    <w:rsid w:val="0064196C"/>
    <w:rsid w:val="0064297F"/>
    <w:rsid w:val="006441C9"/>
    <w:rsid w:val="006445C6"/>
    <w:rsid w:val="00644632"/>
    <w:rsid w:val="00644CD6"/>
    <w:rsid w:val="00645144"/>
    <w:rsid w:val="00645708"/>
    <w:rsid w:val="006460F3"/>
    <w:rsid w:val="00646324"/>
    <w:rsid w:val="0064640F"/>
    <w:rsid w:val="00646714"/>
    <w:rsid w:val="00646993"/>
    <w:rsid w:val="00650E83"/>
    <w:rsid w:val="006511B0"/>
    <w:rsid w:val="00651446"/>
    <w:rsid w:val="006514B4"/>
    <w:rsid w:val="006515C5"/>
    <w:rsid w:val="0065262F"/>
    <w:rsid w:val="006536AF"/>
    <w:rsid w:val="006536C0"/>
    <w:rsid w:val="00653EC1"/>
    <w:rsid w:val="00653FE7"/>
    <w:rsid w:val="00654099"/>
    <w:rsid w:val="006540B5"/>
    <w:rsid w:val="006548B2"/>
    <w:rsid w:val="00654B6D"/>
    <w:rsid w:val="00654B89"/>
    <w:rsid w:val="00655EB3"/>
    <w:rsid w:val="00656E8C"/>
    <w:rsid w:val="006570BD"/>
    <w:rsid w:val="0065737F"/>
    <w:rsid w:val="0066010F"/>
    <w:rsid w:val="00660379"/>
    <w:rsid w:val="0066037E"/>
    <w:rsid w:val="0066060C"/>
    <w:rsid w:val="00660DEC"/>
    <w:rsid w:val="00660F36"/>
    <w:rsid w:val="00662652"/>
    <w:rsid w:val="006631E2"/>
    <w:rsid w:val="00663327"/>
    <w:rsid w:val="00663848"/>
    <w:rsid w:val="006639EA"/>
    <w:rsid w:val="00663B57"/>
    <w:rsid w:val="00663C4A"/>
    <w:rsid w:val="00663EE7"/>
    <w:rsid w:val="006642C2"/>
    <w:rsid w:val="006648D7"/>
    <w:rsid w:val="00664944"/>
    <w:rsid w:val="00664D5E"/>
    <w:rsid w:val="006657C3"/>
    <w:rsid w:val="00665A9A"/>
    <w:rsid w:val="00665C2B"/>
    <w:rsid w:val="00665DF0"/>
    <w:rsid w:val="00666268"/>
    <w:rsid w:val="006673AD"/>
    <w:rsid w:val="006679BA"/>
    <w:rsid w:val="006679D2"/>
    <w:rsid w:val="00667C76"/>
    <w:rsid w:val="00667CA5"/>
    <w:rsid w:val="00667D14"/>
    <w:rsid w:val="006701D5"/>
    <w:rsid w:val="006711A5"/>
    <w:rsid w:val="00671752"/>
    <w:rsid w:val="00671A80"/>
    <w:rsid w:val="00671BEA"/>
    <w:rsid w:val="00672E4A"/>
    <w:rsid w:val="00673C86"/>
    <w:rsid w:val="006748C1"/>
    <w:rsid w:val="00674F41"/>
    <w:rsid w:val="0067504F"/>
    <w:rsid w:val="006751F1"/>
    <w:rsid w:val="00675463"/>
    <w:rsid w:val="00675BD0"/>
    <w:rsid w:val="00676600"/>
    <w:rsid w:val="00676876"/>
    <w:rsid w:val="00677158"/>
    <w:rsid w:val="00677A8B"/>
    <w:rsid w:val="00677E0D"/>
    <w:rsid w:val="006805CF"/>
    <w:rsid w:val="006806A6"/>
    <w:rsid w:val="0068091C"/>
    <w:rsid w:val="00680AE1"/>
    <w:rsid w:val="00680F4F"/>
    <w:rsid w:val="00681410"/>
    <w:rsid w:val="006820F6"/>
    <w:rsid w:val="00682262"/>
    <w:rsid w:val="00682A11"/>
    <w:rsid w:val="00683556"/>
    <w:rsid w:val="006840D5"/>
    <w:rsid w:val="00684E3B"/>
    <w:rsid w:val="0068537F"/>
    <w:rsid w:val="00685BC2"/>
    <w:rsid w:val="00685C36"/>
    <w:rsid w:val="00685D27"/>
    <w:rsid w:val="00685DBA"/>
    <w:rsid w:val="00685F8A"/>
    <w:rsid w:val="00685FC6"/>
    <w:rsid w:val="00686065"/>
    <w:rsid w:val="00686399"/>
    <w:rsid w:val="00686656"/>
    <w:rsid w:val="00686CBB"/>
    <w:rsid w:val="00687B32"/>
    <w:rsid w:val="00687D2E"/>
    <w:rsid w:val="00690356"/>
    <w:rsid w:val="006903AB"/>
    <w:rsid w:val="006904D5"/>
    <w:rsid w:val="00690CAC"/>
    <w:rsid w:val="00690FED"/>
    <w:rsid w:val="006916AF"/>
    <w:rsid w:val="00691993"/>
    <w:rsid w:val="00692B00"/>
    <w:rsid w:val="006935FE"/>
    <w:rsid w:val="00693850"/>
    <w:rsid w:val="00693B3E"/>
    <w:rsid w:val="00693E78"/>
    <w:rsid w:val="0069575F"/>
    <w:rsid w:val="0069593B"/>
    <w:rsid w:val="00695BBA"/>
    <w:rsid w:val="006975AF"/>
    <w:rsid w:val="00697BC8"/>
    <w:rsid w:val="006A06AB"/>
    <w:rsid w:val="006A071A"/>
    <w:rsid w:val="006A0E12"/>
    <w:rsid w:val="006A1AA8"/>
    <w:rsid w:val="006A1DFE"/>
    <w:rsid w:val="006A2DD2"/>
    <w:rsid w:val="006A3672"/>
    <w:rsid w:val="006A431B"/>
    <w:rsid w:val="006A4A71"/>
    <w:rsid w:val="006A4B54"/>
    <w:rsid w:val="006A4F62"/>
    <w:rsid w:val="006A5E91"/>
    <w:rsid w:val="006A5F5A"/>
    <w:rsid w:val="006A6225"/>
    <w:rsid w:val="006A6CD6"/>
    <w:rsid w:val="006A6CF5"/>
    <w:rsid w:val="006A7918"/>
    <w:rsid w:val="006B0020"/>
    <w:rsid w:val="006B0671"/>
    <w:rsid w:val="006B067F"/>
    <w:rsid w:val="006B0777"/>
    <w:rsid w:val="006B0F36"/>
    <w:rsid w:val="006B13BB"/>
    <w:rsid w:val="006B1460"/>
    <w:rsid w:val="006B31D6"/>
    <w:rsid w:val="006B3D4B"/>
    <w:rsid w:val="006B44F5"/>
    <w:rsid w:val="006B4FDA"/>
    <w:rsid w:val="006B502D"/>
    <w:rsid w:val="006B691C"/>
    <w:rsid w:val="006B6A9A"/>
    <w:rsid w:val="006B6DD0"/>
    <w:rsid w:val="006B7200"/>
    <w:rsid w:val="006B7628"/>
    <w:rsid w:val="006B79A9"/>
    <w:rsid w:val="006C0230"/>
    <w:rsid w:val="006C085C"/>
    <w:rsid w:val="006C0A01"/>
    <w:rsid w:val="006C0ED8"/>
    <w:rsid w:val="006C11E2"/>
    <w:rsid w:val="006C1292"/>
    <w:rsid w:val="006C13F5"/>
    <w:rsid w:val="006C2FAA"/>
    <w:rsid w:val="006C41B9"/>
    <w:rsid w:val="006C420D"/>
    <w:rsid w:val="006C4D8C"/>
    <w:rsid w:val="006C4E64"/>
    <w:rsid w:val="006C536D"/>
    <w:rsid w:val="006C5802"/>
    <w:rsid w:val="006C6490"/>
    <w:rsid w:val="006C6534"/>
    <w:rsid w:val="006C6E96"/>
    <w:rsid w:val="006C73EF"/>
    <w:rsid w:val="006C742E"/>
    <w:rsid w:val="006C7D38"/>
    <w:rsid w:val="006D0122"/>
    <w:rsid w:val="006D03BA"/>
    <w:rsid w:val="006D0483"/>
    <w:rsid w:val="006D0959"/>
    <w:rsid w:val="006D0BE4"/>
    <w:rsid w:val="006D0EA4"/>
    <w:rsid w:val="006D10C4"/>
    <w:rsid w:val="006D13A7"/>
    <w:rsid w:val="006D14D3"/>
    <w:rsid w:val="006D14FB"/>
    <w:rsid w:val="006D1DA3"/>
    <w:rsid w:val="006D1E06"/>
    <w:rsid w:val="006D1F22"/>
    <w:rsid w:val="006D247E"/>
    <w:rsid w:val="006D2C41"/>
    <w:rsid w:val="006D31F4"/>
    <w:rsid w:val="006D33A8"/>
    <w:rsid w:val="006D4B1A"/>
    <w:rsid w:val="006D4B55"/>
    <w:rsid w:val="006D4F18"/>
    <w:rsid w:val="006D5AA8"/>
    <w:rsid w:val="006D5B93"/>
    <w:rsid w:val="006D5E78"/>
    <w:rsid w:val="006D6031"/>
    <w:rsid w:val="006D799D"/>
    <w:rsid w:val="006E1EFF"/>
    <w:rsid w:val="006E2147"/>
    <w:rsid w:val="006E2190"/>
    <w:rsid w:val="006E25CB"/>
    <w:rsid w:val="006E33BA"/>
    <w:rsid w:val="006E3C19"/>
    <w:rsid w:val="006E453F"/>
    <w:rsid w:val="006E4638"/>
    <w:rsid w:val="006E49B0"/>
    <w:rsid w:val="006E524F"/>
    <w:rsid w:val="006E59CE"/>
    <w:rsid w:val="006E5CDC"/>
    <w:rsid w:val="006E5E7D"/>
    <w:rsid w:val="006E6120"/>
    <w:rsid w:val="006E6619"/>
    <w:rsid w:val="006E6C56"/>
    <w:rsid w:val="006E7905"/>
    <w:rsid w:val="006E7994"/>
    <w:rsid w:val="006E7F8C"/>
    <w:rsid w:val="006F08B6"/>
    <w:rsid w:val="006F09ED"/>
    <w:rsid w:val="006F0E01"/>
    <w:rsid w:val="006F113F"/>
    <w:rsid w:val="006F24D4"/>
    <w:rsid w:val="006F26E0"/>
    <w:rsid w:val="006F2B9A"/>
    <w:rsid w:val="006F2E77"/>
    <w:rsid w:val="006F2F16"/>
    <w:rsid w:val="006F3C67"/>
    <w:rsid w:val="006F4952"/>
    <w:rsid w:val="006F52A9"/>
    <w:rsid w:val="006F54D5"/>
    <w:rsid w:val="006F5635"/>
    <w:rsid w:val="006F5AA7"/>
    <w:rsid w:val="006F5CFE"/>
    <w:rsid w:val="006F653B"/>
    <w:rsid w:val="006F6791"/>
    <w:rsid w:val="006F7497"/>
    <w:rsid w:val="006F772C"/>
    <w:rsid w:val="006F7FB7"/>
    <w:rsid w:val="00701628"/>
    <w:rsid w:val="00701B91"/>
    <w:rsid w:val="00702394"/>
    <w:rsid w:val="007024A0"/>
    <w:rsid w:val="00702763"/>
    <w:rsid w:val="007028BE"/>
    <w:rsid w:val="007034D6"/>
    <w:rsid w:val="00703D1E"/>
    <w:rsid w:val="00704135"/>
    <w:rsid w:val="0070459F"/>
    <w:rsid w:val="00705012"/>
    <w:rsid w:val="007054BF"/>
    <w:rsid w:val="00705562"/>
    <w:rsid w:val="00707496"/>
    <w:rsid w:val="0070770F"/>
    <w:rsid w:val="00707D79"/>
    <w:rsid w:val="00710099"/>
    <w:rsid w:val="007105C7"/>
    <w:rsid w:val="00711D01"/>
    <w:rsid w:val="0071210C"/>
    <w:rsid w:val="00712579"/>
    <w:rsid w:val="00713012"/>
    <w:rsid w:val="0071462D"/>
    <w:rsid w:val="00714C1C"/>
    <w:rsid w:val="00714D20"/>
    <w:rsid w:val="00714FBC"/>
    <w:rsid w:val="00715251"/>
    <w:rsid w:val="00715CE6"/>
    <w:rsid w:val="007179B0"/>
    <w:rsid w:val="00717CB8"/>
    <w:rsid w:val="00717DB2"/>
    <w:rsid w:val="00720277"/>
    <w:rsid w:val="00720297"/>
    <w:rsid w:val="007206D8"/>
    <w:rsid w:val="0072191D"/>
    <w:rsid w:val="00722564"/>
    <w:rsid w:val="0072298E"/>
    <w:rsid w:val="00722C2E"/>
    <w:rsid w:val="00723D21"/>
    <w:rsid w:val="00723EB1"/>
    <w:rsid w:val="00724089"/>
    <w:rsid w:val="00725128"/>
    <w:rsid w:val="00725DF0"/>
    <w:rsid w:val="0072629D"/>
    <w:rsid w:val="00726BD3"/>
    <w:rsid w:val="00726CEA"/>
    <w:rsid w:val="00726E04"/>
    <w:rsid w:val="00727251"/>
    <w:rsid w:val="0072742B"/>
    <w:rsid w:val="00727815"/>
    <w:rsid w:val="00727F44"/>
    <w:rsid w:val="007307B1"/>
    <w:rsid w:val="00730943"/>
    <w:rsid w:val="00731331"/>
    <w:rsid w:val="00731897"/>
    <w:rsid w:val="00731C16"/>
    <w:rsid w:val="00732640"/>
    <w:rsid w:val="00733250"/>
    <w:rsid w:val="0073473F"/>
    <w:rsid w:val="007351C0"/>
    <w:rsid w:val="007352F4"/>
    <w:rsid w:val="0073542F"/>
    <w:rsid w:val="007354E2"/>
    <w:rsid w:val="007358E9"/>
    <w:rsid w:val="00736D76"/>
    <w:rsid w:val="00736DBB"/>
    <w:rsid w:val="007372E9"/>
    <w:rsid w:val="0073794E"/>
    <w:rsid w:val="00737FC4"/>
    <w:rsid w:val="00740530"/>
    <w:rsid w:val="007407F5"/>
    <w:rsid w:val="00740841"/>
    <w:rsid w:val="0074116B"/>
    <w:rsid w:val="00741228"/>
    <w:rsid w:val="0074128F"/>
    <w:rsid w:val="0074130C"/>
    <w:rsid w:val="007415B3"/>
    <w:rsid w:val="0074174D"/>
    <w:rsid w:val="00741AFB"/>
    <w:rsid w:val="00742BB2"/>
    <w:rsid w:val="00743227"/>
    <w:rsid w:val="007435A4"/>
    <w:rsid w:val="00743F23"/>
    <w:rsid w:val="0074402A"/>
    <w:rsid w:val="0074481D"/>
    <w:rsid w:val="007470D8"/>
    <w:rsid w:val="00747161"/>
    <w:rsid w:val="0074716A"/>
    <w:rsid w:val="007479B2"/>
    <w:rsid w:val="00747B92"/>
    <w:rsid w:val="00747BCC"/>
    <w:rsid w:val="00747F97"/>
    <w:rsid w:val="00750CE3"/>
    <w:rsid w:val="00750DD1"/>
    <w:rsid w:val="00751009"/>
    <w:rsid w:val="00751D8B"/>
    <w:rsid w:val="007522F5"/>
    <w:rsid w:val="0075305C"/>
    <w:rsid w:val="007530E6"/>
    <w:rsid w:val="00753E46"/>
    <w:rsid w:val="00754384"/>
    <w:rsid w:val="00754411"/>
    <w:rsid w:val="007544C7"/>
    <w:rsid w:val="00754A78"/>
    <w:rsid w:val="00754B23"/>
    <w:rsid w:val="00754EA0"/>
    <w:rsid w:val="00755015"/>
    <w:rsid w:val="0075567A"/>
    <w:rsid w:val="00755B15"/>
    <w:rsid w:val="00756190"/>
    <w:rsid w:val="007568E0"/>
    <w:rsid w:val="007574E8"/>
    <w:rsid w:val="007579D7"/>
    <w:rsid w:val="0076025F"/>
    <w:rsid w:val="0076104A"/>
    <w:rsid w:val="00761302"/>
    <w:rsid w:val="00761591"/>
    <w:rsid w:val="00763D33"/>
    <w:rsid w:val="00764156"/>
    <w:rsid w:val="007644F7"/>
    <w:rsid w:val="007651F0"/>
    <w:rsid w:val="0076558C"/>
    <w:rsid w:val="007656D7"/>
    <w:rsid w:val="0076577B"/>
    <w:rsid w:val="007660E8"/>
    <w:rsid w:val="00766B74"/>
    <w:rsid w:val="00766FF9"/>
    <w:rsid w:val="00767272"/>
    <w:rsid w:val="00770161"/>
    <w:rsid w:val="007706CA"/>
    <w:rsid w:val="0077090E"/>
    <w:rsid w:val="00771476"/>
    <w:rsid w:val="0077170A"/>
    <w:rsid w:val="00771A1D"/>
    <w:rsid w:val="00771ABC"/>
    <w:rsid w:val="00772008"/>
    <w:rsid w:val="00772F5A"/>
    <w:rsid w:val="007730E0"/>
    <w:rsid w:val="00773326"/>
    <w:rsid w:val="00773637"/>
    <w:rsid w:val="00773CD1"/>
    <w:rsid w:val="00774A4F"/>
    <w:rsid w:val="00774ADD"/>
    <w:rsid w:val="007751D0"/>
    <w:rsid w:val="007751FD"/>
    <w:rsid w:val="007753BB"/>
    <w:rsid w:val="00775FE2"/>
    <w:rsid w:val="007765C6"/>
    <w:rsid w:val="00776677"/>
    <w:rsid w:val="0077741C"/>
    <w:rsid w:val="00777A34"/>
    <w:rsid w:val="00777C9A"/>
    <w:rsid w:val="00777D75"/>
    <w:rsid w:val="0078024F"/>
    <w:rsid w:val="0078027F"/>
    <w:rsid w:val="007803D7"/>
    <w:rsid w:val="00780699"/>
    <w:rsid w:val="007806D5"/>
    <w:rsid w:val="00780F16"/>
    <w:rsid w:val="00781192"/>
    <w:rsid w:val="00781A7A"/>
    <w:rsid w:val="00781EBA"/>
    <w:rsid w:val="0078237A"/>
    <w:rsid w:val="00782695"/>
    <w:rsid w:val="007831FA"/>
    <w:rsid w:val="0078357E"/>
    <w:rsid w:val="00783D43"/>
    <w:rsid w:val="00783ED9"/>
    <w:rsid w:val="0078447E"/>
    <w:rsid w:val="007850D8"/>
    <w:rsid w:val="00785236"/>
    <w:rsid w:val="0078531E"/>
    <w:rsid w:val="00785472"/>
    <w:rsid w:val="007855CF"/>
    <w:rsid w:val="0078661F"/>
    <w:rsid w:val="007866AF"/>
    <w:rsid w:val="00786791"/>
    <w:rsid w:val="00786823"/>
    <w:rsid w:val="00786A84"/>
    <w:rsid w:val="00786DB8"/>
    <w:rsid w:val="007873C2"/>
    <w:rsid w:val="00787570"/>
    <w:rsid w:val="00787A21"/>
    <w:rsid w:val="00787E1B"/>
    <w:rsid w:val="00790FF8"/>
    <w:rsid w:val="00791A13"/>
    <w:rsid w:val="00791C4C"/>
    <w:rsid w:val="00792111"/>
    <w:rsid w:val="007928FC"/>
    <w:rsid w:val="00792AF4"/>
    <w:rsid w:val="00792CE6"/>
    <w:rsid w:val="007938C7"/>
    <w:rsid w:val="00793F09"/>
    <w:rsid w:val="00794F73"/>
    <w:rsid w:val="00794F84"/>
    <w:rsid w:val="00795E83"/>
    <w:rsid w:val="00795EB6"/>
    <w:rsid w:val="00796E1D"/>
    <w:rsid w:val="00796EE8"/>
    <w:rsid w:val="00797BC7"/>
    <w:rsid w:val="00797E1B"/>
    <w:rsid w:val="007A100E"/>
    <w:rsid w:val="007A1229"/>
    <w:rsid w:val="007A1BDB"/>
    <w:rsid w:val="007A1E85"/>
    <w:rsid w:val="007A202C"/>
    <w:rsid w:val="007A2431"/>
    <w:rsid w:val="007A2A69"/>
    <w:rsid w:val="007A2B62"/>
    <w:rsid w:val="007A2C32"/>
    <w:rsid w:val="007A2E63"/>
    <w:rsid w:val="007A2E79"/>
    <w:rsid w:val="007A3C68"/>
    <w:rsid w:val="007A434B"/>
    <w:rsid w:val="007A4546"/>
    <w:rsid w:val="007A5028"/>
    <w:rsid w:val="007A5705"/>
    <w:rsid w:val="007A5CDF"/>
    <w:rsid w:val="007A5F85"/>
    <w:rsid w:val="007A636F"/>
    <w:rsid w:val="007A6394"/>
    <w:rsid w:val="007A6BBA"/>
    <w:rsid w:val="007A6EA8"/>
    <w:rsid w:val="007A7109"/>
    <w:rsid w:val="007A732B"/>
    <w:rsid w:val="007B0186"/>
    <w:rsid w:val="007B0B75"/>
    <w:rsid w:val="007B0E39"/>
    <w:rsid w:val="007B10FD"/>
    <w:rsid w:val="007B1575"/>
    <w:rsid w:val="007B188B"/>
    <w:rsid w:val="007B214A"/>
    <w:rsid w:val="007B29DE"/>
    <w:rsid w:val="007B38BD"/>
    <w:rsid w:val="007B3BB8"/>
    <w:rsid w:val="007B481F"/>
    <w:rsid w:val="007B5015"/>
    <w:rsid w:val="007B54BC"/>
    <w:rsid w:val="007B5AF3"/>
    <w:rsid w:val="007B5FD2"/>
    <w:rsid w:val="007B6883"/>
    <w:rsid w:val="007B776C"/>
    <w:rsid w:val="007C0334"/>
    <w:rsid w:val="007C038D"/>
    <w:rsid w:val="007C0757"/>
    <w:rsid w:val="007C084B"/>
    <w:rsid w:val="007C0994"/>
    <w:rsid w:val="007C0F88"/>
    <w:rsid w:val="007C1009"/>
    <w:rsid w:val="007C14A6"/>
    <w:rsid w:val="007C1A3D"/>
    <w:rsid w:val="007C1BF1"/>
    <w:rsid w:val="007C1C4F"/>
    <w:rsid w:val="007C2023"/>
    <w:rsid w:val="007C204A"/>
    <w:rsid w:val="007C2069"/>
    <w:rsid w:val="007C2C22"/>
    <w:rsid w:val="007C2D49"/>
    <w:rsid w:val="007C31D1"/>
    <w:rsid w:val="007C3F6B"/>
    <w:rsid w:val="007C3FF1"/>
    <w:rsid w:val="007C56E7"/>
    <w:rsid w:val="007C5C20"/>
    <w:rsid w:val="007C5F3E"/>
    <w:rsid w:val="007C7B23"/>
    <w:rsid w:val="007D04C0"/>
    <w:rsid w:val="007D0E15"/>
    <w:rsid w:val="007D0ED3"/>
    <w:rsid w:val="007D153C"/>
    <w:rsid w:val="007D209C"/>
    <w:rsid w:val="007D2D9A"/>
    <w:rsid w:val="007D2F00"/>
    <w:rsid w:val="007D30B2"/>
    <w:rsid w:val="007D3148"/>
    <w:rsid w:val="007D323B"/>
    <w:rsid w:val="007D3B83"/>
    <w:rsid w:val="007D3D28"/>
    <w:rsid w:val="007D400E"/>
    <w:rsid w:val="007D40CF"/>
    <w:rsid w:val="007D4699"/>
    <w:rsid w:val="007D581F"/>
    <w:rsid w:val="007D5B3C"/>
    <w:rsid w:val="007D5E1D"/>
    <w:rsid w:val="007D65EA"/>
    <w:rsid w:val="007E0FF5"/>
    <w:rsid w:val="007E1720"/>
    <w:rsid w:val="007E1EA3"/>
    <w:rsid w:val="007E2054"/>
    <w:rsid w:val="007E2279"/>
    <w:rsid w:val="007E2F8F"/>
    <w:rsid w:val="007E35A8"/>
    <w:rsid w:val="007E3608"/>
    <w:rsid w:val="007E4D94"/>
    <w:rsid w:val="007E62C1"/>
    <w:rsid w:val="007E647C"/>
    <w:rsid w:val="007E692C"/>
    <w:rsid w:val="007F0B63"/>
    <w:rsid w:val="007F1077"/>
    <w:rsid w:val="007F1C3B"/>
    <w:rsid w:val="007F1D7D"/>
    <w:rsid w:val="007F1F0A"/>
    <w:rsid w:val="007F22FC"/>
    <w:rsid w:val="007F2895"/>
    <w:rsid w:val="007F2CD1"/>
    <w:rsid w:val="007F2E72"/>
    <w:rsid w:val="007F3001"/>
    <w:rsid w:val="007F35D6"/>
    <w:rsid w:val="007F3884"/>
    <w:rsid w:val="007F438A"/>
    <w:rsid w:val="007F487F"/>
    <w:rsid w:val="007F5117"/>
    <w:rsid w:val="007F608B"/>
    <w:rsid w:val="007F6405"/>
    <w:rsid w:val="007F739F"/>
    <w:rsid w:val="007F73E7"/>
    <w:rsid w:val="007F7B7A"/>
    <w:rsid w:val="007F7CAF"/>
    <w:rsid w:val="007F7EDF"/>
    <w:rsid w:val="008003ED"/>
    <w:rsid w:val="00800667"/>
    <w:rsid w:val="0080108E"/>
    <w:rsid w:val="008010CF"/>
    <w:rsid w:val="00801396"/>
    <w:rsid w:val="008015DB"/>
    <w:rsid w:val="00801820"/>
    <w:rsid w:val="008019B6"/>
    <w:rsid w:val="00801C34"/>
    <w:rsid w:val="008024F2"/>
    <w:rsid w:val="00802712"/>
    <w:rsid w:val="008038BA"/>
    <w:rsid w:val="00804971"/>
    <w:rsid w:val="00804C78"/>
    <w:rsid w:val="00804D19"/>
    <w:rsid w:val="00804EE7"/>
    <w:rsid w:val="00805545"/>
    <w:rsid w:val="008056F3"/>
    <w:rsid w:val="00805ADE"/>
    <w:rsid w:val="00805C44"/>
    <w:rsid w:val="00807CCF"/>
    <w:rsid w:val="00810029"/>
    <w:rsid w:val="00810811"/>
    <w:rsid w:val="008123D1"/>
    <w:rsid w:val="0081243E"/>
    <w:rsid w:val="008126FC"/>
    <w:rsid w:val="00812D1C"/>
    <w:rsid w:val="0081365A"/>
    <w:rsid w:val="008140D4"/>
    <w:rsid w:val="0081494C"/>
    <w:rsid w:val="00815ABC"/>
    <w:rsid w:val="0081659F"/>
    <w:rsid w:val="00816DB8"/>
    <w:rsid w:val="00816DF9"/>
    <w:rsid w:val="0081701D"/>
    <w:rsid w:val="00817044"/>
    <w:rsid w:val="00817E82"/>
    <w:rsid w:val="00817ECF"/>
    <w:rsid w:val="00817EDE"/>
    <w:rsid w:val="008204A9"/>
    <w:rsid w:val="00820862"/>
    <w:rsid w:val="008208A9"/>
    <w:rsid w:val="00820E01"/>
    <w:rsid w:val="00821314"/>
    <w:rsid w:val="0082162F"/>
    <w:rsid w:val="0082218B"/>
    <w:rsid w:val="008225AB"/>
    <w:rsid w:val="0082266A"/>
    <w:rsid w:val="008226E2"/>
    <w:rsid w:val="00822A0A"/>
    <w:rsid w:val="00822FA7"/>
    <w:rsid w:val="00824917"/>
    <w:rsid w:val="00824B83"/>
    <w:rsid w:val="00824F80"/>
    <w:rsid w:val="00825A3B"/>
    <w:rsid w:val="00825B38"/>
    <w:rsid w:val="00825E27"/>
    <w:rsid w:val="008264C7"/>
    <w:rsid w:val="0082664D"/>
    <w:rsid w:val="008269CB"/>
    <w:rsid w:val="00826A90"/>
    <w:rsid w:val="00826B08"/>
    <w:rsid w:val="00827160"/>
    <w:rsid w:val="0082788F"/>
    <w:rsid w:val="00827B7D"/>
    <w:rsid w:val="00827F0A"/>
    <w:rsid w:val="00827FFE"/>
    <w:rsid w:val="00830B4B"/>
    <w:rsid w:val="00830C57"/>
    <w:rsid w:val="008310C8"/>
    <w:rsid w:val="00831C20"/>
    <w:rsid w:val="00831FA8"/>
    <w:rsid w:val="008326FD"/>
    <w:rsid w:val="00832FF7"/>
    <w:rsid w:val="00833992"/>
    <w:rsid w:val="00833E51"/>
    <w:rsid w:val="008340AA"/>
    <w:rsid w:val="008345F0"/>
    <w:rsid w:val="00834EB8"/>
    <w:rsid w:val="00835436"/>
    <w:rsid w:val="00835904"/>
    <w:rsid w:val="00836712"/>
    <w:rsid w:val="0083754B"/>
    <w:rsid w:val="008377A3"/>
    <w:rsid w:val="00837B01"/>
    <w:rsid w:val="0084078C"/>
    <w:rsid w:val="00841680"/>
    <w:rsid w:val="00842904"/>
    <w:rsid w:val="00842E66"/>
    <w:rsid w:val="0084303A"/>
    <w:rsid w:val="0084338E"/>
    <w:rsid w:val="00843C9E"/>
    <w:rsid w:val="00843E8D"/>
    <w:rsid w:val="00843EA8"/>
    <w:rsid w:val="0084402B"/>
    <w:rsid w:val="00844D06"/>
    <w:rsid w:val="008457E7"/>
    <w:rsid w:val="00845EFF"/>
    <w:rsid w:val="00846D55"/>
    <w:rsid w:val="00846E1D"/>
    <w:rsid w:val="0085032D"/>
    <w:rsid w:val="00850BA0"/>
    <w:rsid w:val="00850FC3"/>
    <w:rsid w:val="00851167"/>
    <w:rsid w:val="008519F0"/>
    <w:rsid w:val="00851FF4"/>
    <w:rsid w:val="00852C9A"/>
    <w:rsid w:val="00852EAB"/>
    <w:rsid w:val="00854299"/>
    <w:rsid w:val="00854A0E"/>
    <w:rsid w:val="00854A4B"/>
    <w:rsid w:val="00854CD0"/>
    <w:rsid w:val="0085544D"/>
    <w:rsid w:val="008554D0"/>
    <w:rsid w:val="0085567B"/>
    <w:rsid w:val="00855E63"/>
    <w:rsid w:val="008563AF"/>
    <w:rsid w:val="00856777"/>
    <w:rsid w:val="00857815"/>
    <w:rsid w:val="00857A5C"/>
    <w:rsid w:val="00857D39"/>
    <w:rsid w:val="00857D86"/>
    <w:rsid w:val="0086046F"/>
    <w:rsid w:val="00860509"/>
    <w:rsid w:val="00860C39"/>
    <w:rsid w:val="00861584"/>
    <w:rsid w:val="00861C30"/>
    <w:rsid w:val="00861DD9"/>
    <w:rsid w:val="00861F7C"/>
    <w:rsid w:val="00862161"/>
    <w:rsid w:val="00862C2D"/>
    <w:rsid w:val="00863057"/>
    <w:rsid w:val="00863A74"/>
    <w:rsid w:val="00864E3C"/>
    <w:rsid w:val="00865194"/>
    <w:rsid w:val="00865592"/>
    <w:rsid w:val="00865771"/>
    <w:rsid w:val="00865B51"/>
    <w:rsid w:val="00865E4C"/>
    <w:rsid w:val="008660BC"/>
    <w:rsid w:val="00866166"/>
    <w:rsid w:val="008668BE"/>
    <w:rsid w:val="00867AAF"/>
    <w:rsid w:val="00867AFE"/>
    <w:rsid w:val="00867FB0"/>
    <w:rsid w:val="00870715"/>
    <w:rsid w:val="00870AE2"/>
    <w:rsid w:val="00870B58"/>
    <w:rsid w:val="008710D7"/>
    <w:rsid w:val="0087193C"/>
    <w:rsid w:val="00871F96"/>
    <w:rsid w:val="00872BA5"/>
    <w:rsid w:val="00872BB9"/>
    <w:rsid w:val="00872D76"/>
    <w:rsid w:val="008733AE"/>
    <w:rsid w:val="00874298"/>
    <w:rsid w:val="008744D8"/>
    <w:rsid w:val="00874D19"/>
    <w:rsid w:val="00875762"/>
    <w:rsid w:val="008765FD"/>
    <w:rsid w:val="00876ABF"/>
    <w:rsid w:val="00877949"/>
    <w:rsid w:val="00877E9E"/>
    <w:rsid w:val="00880A48"/>
    <w:rsid w:val="00882910"/>
    <w:rsid w:val="00882F3B"/>
    <w:rsid w:val="00882F82"/>
    <w:rsid w:val="00882FC9"/>
    <w:rsid w:val="008832C1"/>
    <w:rsid w:val="00883B61"/>
    <w:rsid w:val="008846AD"/>
    <w:rsid w:val="00884E1A"/>
    <w:rsid w:val="00885577"/>
    <w:rsid w:val="0088568B"/>
    <w:rsid w:val="00885A39"/>
    <w:rsid w:val="00885E6A"/>
    <w:rsid w:val="00885F19"/>
    <w:rsid w:val="0088618D"/>
    <w:rsid w:val="00886203"/>
    <w:rsid w:val="00886FBA"/>
    <w:rsid w:val="00887262"/>
    <w:rsid w:val="00887C6C"/>
    <w:rsid w:val="00887DDE"/>
    <w:rsid w:val="00891736"/>
    <w:rsid w:val="008919B8"/>
    <w:rsid w:val="008921DA"/>
    <w:rsid w:val="00892CCB"/>
    <w:rsid w:val="00892FB1"/>
    <w:rsid w:val="00893056"/>
    <w:rsid w:val="0089319B"/>
    <w:rsid w:val="008933A4"/>
    <w:rsid w:val="00894033"/>
    <w:rsid w:val="008942B8"/>
    <w:rsid w:val="0089507A"/>
    <w:rsid w:val="008952F6"/>
    <w:rsid w:val="008960C3"/>
    <w:rsid w:val="008965BB"/>
    <w:rsid w:val="00896861"/>
    <w:rsid w:val="00896932"/>
    <w:rsid w:val="00896AEF"/>
    <w:rsid w:val="008973DD"/>
    <w:rsid w:val="008A0460"/>
    <w:rsid w:val="008A048B"/>
    <w:rsid w:val="008A0495"/>
    <w:rsid w:val="008A0568"/>
    <w:rsid w:val="008A0C2A"/>
    <w:rsid w:val="008A1369"/>
    <w:rsid w:val="008A15F4"/>
    <w:rsid w:val="008A1912"/>
    <w:rsid w:val="008A40AB"/>
    <w:rsid w:val="008A4149"/>
    <w:rsid w:val="008A431A"/>
    <w:rsid w:val="008A4CEE"/>
    <w:rsid w:val="008A5499"/>
    <w:rsid w:val="008A5B8A"/>
    <w:rsid w:val="008A5CF5"/>
    <w:rsid w:val="008A6066"/>
    <w:rsid w:val="008A606C"/>
    <w:rsid w:val="008A670C"/>
    <w:rsid w:val="008A6FE5"/>
    <w:rsid w:val="008A7BA3"/>
    <w:rsid w:val="008B0099"/>
    <w:rsid w:val="008B0134"/>
    <w:rsid w:val="008B06A7"/>
    <w:rsid w:val="008B14A5"/>
    <w:rsid w:val="008B1D5B"/>
    <w:rsid w:val="008B27B0"/>
    <w:rsid w:val="008B2E44"/>
    <w:rsid w:val="008B2E83"/>
    <w:rsid w:val="008B3D71"/>
    <w:rsid w:val="008B420B"/>
    <w:rsid w:val="008B4900"/>
    <w:rsid w:val="008B4B0C"/>
    <w:rsid w:val="008B5279"/>
    <w:rsid w:val="008B5CF9"/>
    <w:rsid w:val="008B6901"/>
    <w:rsid w:val="008B699D"/>
    <w:rsid w:val="008B6A29"/>
    <w:rsid w:val="008B6EE6"/>
    <w:rsid w:val="008B7202"/>
    <w:rsid w:val="008B7773"/>
    <w:rsid w:val="008B7BAF"/>
    <w:rsid w:val="008C0530"/>
    <w:rsid w:val="008C0848"/>
    <w:rsid w:val="008C0B38"/>
    <w:rsid w:val="008C0DA8"/>
    <w:rsid w:val="008C1124"/>
    <w:rsid w:val="008C126C"/>
    <w:rsid w:val="008C13EF"/>
    <w:rsid w:val="008C1B28"/>
    <w:rsid w:val="008C1B34"/>
    <w:rsid w:val="008C232C"/>
    <w:rsid w:val="008C25CE"/>
    <w:rsid w:val="008C29C9"/>
    <w:rsid w:val="008C2AAB"/>
    <w:rsid w:val="008C2B60"/>
    <w:rsid w:val="008C3153"/>
    <w:rsid w:val="008C34FF"/>
    <w:rsid w:val="008C3764"/>
    <w:rsid w:val="008C3A73"/>
    <w:rsid w:val="008C3DED"/>
    <w:rsid w:val="008C3DF1"/>
    <w:rsid w:val="008C4709"/>
    <w:rsid w:val="008C4D20"/>
    <w:rsid w:val="008C545D"/>
    <w:rsid w:val="008C64F0"/>
    <w:rsid w:val="008C6578"/>
    <w:rsid w:val="008C68DF"/>
    <w:rsid w:val="008C6A1B"/>
    <w:rsid w:val="008C6D14"/>
    <w:rsid w:val="008C6D55"/>
    <w:rsid w:val="008C7B63"/>
    <w:rsid w:val="008D02A7"/>
    <w:rsid w:val="008D0F19"/>
    <w:rsid w:val="008D2587"/>
    <w:rsid w:val="008D260B"/>
    <w:rsid w:val="008D2B54"/>
    <w:rsid w:val="008D2C8A"/>
    <w:rsid w:val="008D3721"/>
    <w:rsid w:val="008D3F66"/>
    <w:rsid w:val="008D434B"/>
    <w:rsid w:val="008D4954"/>
    <w:rsid w:val="008D49E3"/>
    <w:rsid w:val="008D4F58"/>
    <w:rsid w:val="008D616C"/>
    <w:rsid w:val="008D63BF"/>
    <w:rsid w:val="008D640B"/>
    <w:rsid w:val="008D676F"/>
    <w:rsid w:val="008D704A"/>
    <w:rsid w:val="008D7091"/>
    <w:rsid w:val="008D75D5"/>
    <w:rsid w:val="008D7983"/>
    <w:rsid w:val="008D7A01"/>
    <w:rsid w:val="008E01AF"/>
    <w:rsid w:val="008E0636"/>
    <w:rsid w:val="008E0991"/>
    <w:rsid w:val="008E15BB"/>
    <w:rsid w:val="008E17C5"/>
    <w:rsid w:val="008E1B98"/>
    <w:rsid w:val="008E1EC5"/>
    <w:rsid w:val="008E2935"/>
    <w:rsid w:val="008E2BEB"/>
    <w:rsid w:val="008E3845"/>
    <w:rsid w:val="008E4D79"/>
    <w:rsid w:val="008E4EBB"/>
    <w:rsid w:val="008E582E"/>
    <w:rsid w:val="008E7C7F"/>
    <w:rsid w:val="008F00AA"/>
    <w:rsid w:val="008F038F"/>
    <w:rsid w:val="008F0B2D"/>
    <w:rsid w:val="008F0D71"/>
    <w:rsid w:val="008F1B21"/>
    <w:rsid w:val="008F23BB"/>
    <w:rsid w:val="008F2EBA"/>
    <w:rsid w:val="008F3303"/>
    <w:rsid w:val="008F3C15"/>
    <w:rsid w:val="008F4ABB"/>
    <w:rsid w:val="008F4CCE"/>
    <w:rsid w:val="008F557C"/>
    <w:rsid w:val="008F5E0E"/>
    <w:rsid w:val="008F5E11"/>
    <w:rsid w:val="008F69CC"/>
    <w:rsid w:val="008F6D3E"/>
    <w:rsid w:val="008F779D"/>
    <w:rsid w:val="00900ABF"/>
    <w:rsid w:val="0090117A"/>
    <w:rsid w:val="00902456"/>
    <w:rsid w:val="00902B84"/>
    <w:rsid w:val="00902DCC"/>
    <w:rsid w:val="00902EC1"/>
    <w:rsid w:val="00903A00"/>
    <w:rsid w:val="00903ACD"/>
    <w:rsid w:val="009044F7"/>
    <w:rsid w:val="00905377"/>
    <w:rsid w:val="009056BD"/>
    <w:rsid w:val="0090580C"/>
    <w:rsid w:val="00905892"/>
    <w:rsid w:val="009058B3"/>
    <w:rsid w:val="00905A0F"/>
    <w:rsid w:val="00905DEE"/>
    <w:rsid w:val="0090700A"/>
    <w:rsid w:val="00907040"/>
    <w:rsid w:val="0090709C"/>
    <w:rsid w:val="00907725"/>
    <w:rsid w:val="00907BC2"/>
    <w:rsid w:val="0091033B"/>
    <w:rsid w:val="00911AB7"/>
    <w:rsid w:val="00912176"/>
    <w:rsid w:val="0091220D"/>
    <w:rsid w:val="0091244B"/>
    <w:rsid w:val="00912597"/>
    <w:rsid w:val="009129C1"/>
    <w:rsid w:val="0091337F"/>
    <w:rsid w:val="0091389A"/>
    <w:rsid w:val="00913C55"/>
    <w:rsid w:val="00914115"/>
    <w:rsid w:val="00914D6E"/>
    <w:rsid w:val="00915811"/>
    <w:rsid w:val="00915C02"/>
    <w:rsid w:val="00915DD2"/>
    <w:rsid w:val="009161BF"/>
    <w:rsid w:val="009166ED"/>
    <w:rsid w:val="009167A8"/>
    <w:rsid w:val="009168BD"/>
    <w:rsid w:val="00916A9D"/>
    <w:rsid w:val="00916AC9"/>
    <w:rsid w:val="0091754B"/>
    <w:rsid w:val="009175C8"/>
    <w:rsid w:val="0091791C"/>
    <w:rsid w:val="00920A7B"/>
    <w:rsid w:val="0092176C"/>
    <w:rsid w:val="009219B5"/>
    <w:rsid w:val="009224AD"/>
    <w:rsid w:val="009226C4"/>
    <w:rsid w:val="0092298B"/>
    <w:rsid w:val="00922C18"/>
    <w:rsid w:val="00922CCB"/>
    <w:rsid w:val="00922F53"/>
    <w:rsid w:val="00922F74"/>
    <w:rsid w:val="009232A9"/>
    <w:rsid w:val="00923BC9"/>
    <w:rsid w:val="00924142"/>
    <w:rsid w:val="00924462"/>
    <w:rsid w:val="009251DE"/>
    <w:rsid w:val="0092558C"/>
    <w:rsid w:val="009255E9"/>
    <w:rsid w:val="00925D55"/>
    <w:rsid w:val="00926417"/>
    <w:rsid w:val="00926501"/>
    <w:rsid w:val="009272BA"/>
    <w:rsid w:val="00927903"/>
    <w:rsid w:val="00927E57"/>
    <w:rsid w:val="0093012C"/>
    <w:rsid w:val="00930BB7"/>
    <w:rsid w:val="00930DBC"/>
    <w:rsid w:val="009311CA"/>
    <w:rsid w:val="00931305"/>
    <w:rsid w:val="00931D00"/>
    <w:rsid w:val="009320F4"/>
    <w:rsid w:val="00932176"/>
    <w:rsid w:val="0093250A"/>
    <w:rsid w:val="009329C5"/>
    <w:rsid w:val="00932FB9"/>
    <w:rsid w:val="0093367A"/>
    <w:rsid w:val="00934B51"/>
    <w:rsid w:val="009358C0"/>
    <w:rsid w:val="00935EBB"/>
    <w:rsid w:val="0093609C"/>
    <w:rsid w:val="0093617D"/>
    <w:rsid w:val="00936645"/>
    <w:rsid w:val="00936CC6"/>
    <w:rsid w:val="00936DDD"/>
    <w:rsid w:val="00940423"/>
    <w:rsid w:val="009404F0"/>
    <w:rsid w:val="009405AB"/>
    <w:rsid w:val="00940722"/>
    <w:rsid w:val="00940A84"/>
    <w:rsid w:val="00940F9D"/>
    <w:rsid w:val="00941611"/>
    <w:rsid w:val="0094198C"/>
    <w:rsid w:val="00942824"/>
    <w:rsid w:val="0094293B"/>
    <w:rsid w:val="00942C4E"/>
    <w:rsid w:val="00942FF9"/>
    <w:rsid w:val="009435B1"/>
    <w:rsid w:val="00943C08"/>
    <w:rsid w:val="0094413E"/>
    <w:rsid w:val="00944EA1"/>
    <w:rsid w:val="009451F8"/>
    <w:rsid w:val="009453B3"/>
    <w:rsid w:val="00945B78"/>
    <w:rsid w:val="00945F12"/>
    <w:rsid w:val="00946CC1"/>
    <w:rsid w:val="00947292"/>
    <w:rsid w:val="00947866"/>
    <w:rsid w:val="00947C47"/>
    <w:rsid w:val="009505C8"/>
    <w:rsid w:val="009508F1"/>
    <w:rsid w:val="00950A06"/>
    <w:rsid w:val="009513AA"/>
    <w:rsid w:val="00951570"/>
    <w:rsid w:val="0095247C"/>
    <w:rsid w:val="00952768"/>
    <w:rsid w:val="00952D04"/>
    <w:rsid w:val="00952E46"/>
    <w:rsid w:val="00953137"/>
    <w:rsid w:val="00953410"/>
    <w:rsid w:val="00953BA2"/>
    <w:rsid w:val="0095406E"/>
    <w:rsid w:val="00954146"/>
    <w:rsid w:val="00954A4D"/>
    <w:rsid w:val="0095590A"/>
    <w:rsid w:val="00955D52"/>
    <w:rsid w:val="009568F2"/>
    <w:rsid w:val="00957048"/>
    <w:rsid w:val="00957114"/>
    <w:rsid w:val="00957226"/>
    <w:rsid w:val="0095731E"/>
    <w:rsid w:val="009609AB"/>
    <w:rsid w:val="00960E60"/>
    <w:rsid w:val="00960FC8"/>
    <w:rsid w:val="00961281"/>
    <w:rsid w:val="00962392"/>
    <w:rsid w:val="009625DA"/>
    <w:rsid w:val="0096266E"/>
    <w:rsid w:val="00963267"/>
    <w:rsid w:val="00963332"/>
    <w:rsid w:val="00966356"/>
    <w:rsid w:val="00966442"/>
    <w:rsid w:val="0096668F"/>
    <w:rsid w:val="0096677D"/>
    <w:rsid w:val="009701B3"/>
    <w:rsid w:val="0097022D"/>
    <w:rsid w:val="00970291"/>
    <w:rsid w:val="0097073F"/>
    <w:rsid w:val="00971FAA"/>
    <w:rsid w:val="00972AD6"/>
    <w:rsid w:val="00972B12"/>
    <w:rsid w:val="00972C75"/>
    <w:rsid w:val="00973CF4"/>
    <w:rsid w:val="00973F8A"/>
    <w:rsid w:val="00974A73"/>
    <w:rsid w:val="00975764"/>
    <w:rsid w:val="009762E2"/>
    <w:rsid w:val="009762F0"/>
    <w:rsid w:val="00976674"/>
    <w:rsid w:val="0097691C"/>
    <w:rsid w:val="0097779B"/>
    <w:rsid w:val="0098002B"/>
    <w:rsid w:val="00980142"/>
    <w:rsid w:val="009801E8"/>
    <w:rsid w:val="00980234"/>
    <w:rsid w:val="009803AA"/>
    <w:rsid w:val="009808CA"/>
    <w:rsid w:val="00981471"/>
    <w:rsid w:val="00981C70"/>
    <w:rsid w:val="0098231C"/>
    <w:rsid w:val="009824D6"/>
    <w:rsid w:val="00982834"/>
    <w:rsid w:val="00982F76"/>
    <w:rsid w:val="00982FD8"/>
    <w:rsid w:val="009832F4"/>
    <w:rsid w:val="00983529"/>
    <w:rsid w:val="00983996"/>
    <w:rsid w:val="009855A4"/>
    <w:rsid w:val="009857D8"/>
    <w:rsid w:val="00985B8A"/>
    <w:rsid w:val="00985CD0"/>
    <w:rsid w:val="00985CFC"/>
    <w:rsid w:val="009862E6"/>
    <w:rsid w:val="00986C18"/>
    <w:rsid w:val="0098706F"/>
    <w:rsid w:val="00990548"/>
    <w:rsid w:val="00990941"/>
    <w:rsid w:val="00990B34"/>
    <w:rsid w:val="00990EE8"/>
    <w:rsid w:val="00991336"/>
    <w:rsid w:val="009916A5"/>
    <w:rsid w:val="009918D8"/>
    <w:rsid w:val="00991AB5"/>
    <w:rsid w:val="00992CB3"/>
    <w:rsid w:val="00992D7B"/>
    <w:rsid w:val="00993025"/>
    <w:rsid w:val="0099312A"/>
    <w:rsid w:val="009932BD"/>
    <w:rsid w:val="0099360E"/>
    <w:rsid w:val="009938D8"/>
    <w:rsid w:val="00993FF8"/>
    <w:rsid w:val="00994169"/>
    <w:rsid w:val="00994448"/>
    <w:rsid w:val="00995372"/>
    <w:rsid w:val="009956E3"/>
    <w:rsid w:val="00995D57"/>
    <w:rsid w:val="00996BEC"/>
    <w:rsid w:val="00996FEA"/>
    <w:rsid w:val="009971EF"/>
    <w:rsid w:val="00997576"/>
    <w:rsid w:val="009976F2"/>
    <w:rsid w:val="009977AF"/>
    <w:rsid w:val="00997D32"/>
    <w:rsid w:val="00997F55"/>
    <w:rsid w:val="009A013D"/>
    <w:rsid w:val="009A0455"/>
    <w:rsid w:val="009A0CA9"/>
    <w:rsid w:val="009A0D1A"/>
    <w:rsid w:val="009A1EF4"/>
    <w:rsid w:val="009A1FC0"/>
    <w:rsid w:val="009A2090"/>
    <w:rsid w:val="009A2400"/>
    <w:rsid w:val="009A2830"/>
    <w:rsid w:val="009A2E8D"/>
    <w:rsid w:val="009A32DC"/>
    <w:rsid w:val="009A3561"/>
    <w:rsid w:val="009A3D4C"/>
    <w:rsid w:val="009A4140"/>
    <w:rsid w:val="009A436A"/>
    <w:rsid w:val="009A466B"/>
    <w:rsid w:val="009A4E49"/>
    <w:rsid w:val="009A5827"/>
    <w:rsid w:val="009A59B5"/>
    <w:rsid w:val="009A59EA"/>
    <w:rsid w:val="009A6159"/>
    <w:rsid w:val="009A65C3"/>
    <w:rsid w:val="009A6686"/>
    <w:rsid w:val="009A72CF"/>
    <w:rsid w:val="009A7C3A"/>
    <w:rsid w:val="009B2796"/>
    <w:rsid w:val="009B30CA"/>
    <w:rsid w:val="009B3C8A"/>
    <w:rsid w:val="009B3DD6"/>
    <w:rsid w:val="009B41F1"/>
    <w:rsid w:val="009B4D11"/>
    <w:rsid w:val="009B550B"/>
    <w:rsid w:val="009B5DAF"/>
    <w:rsid w:val="009B6E90"/>
    <w:rsid w:val="009B756F"/>
    <w:rsid w:val="009B79F9"/>
    <w:rsid w:val="009C0155"/>
    <w:rsid w:val="009C07F8"/>
    <w:rsid w:val="009C0C2A"/>
    <w:rsid w:val="009C0FA2"/>
    <w:rsid w:val="009C110B"/>
    <w:rsid w:val="009C2C80"/>
    <w:rsid w:val="009C2DDD"/>
    <w:rsid w:val="009C2E6E"/>
    <w:rsid w:val="009C307E"/>
    <w:rsid w:val="009C37E7"/>
    <w:rsid w:val="009C3E2E"/>
    <w:rsid w:val="009C4267"/>
    <w:rsid w:val="009C4542"/>
    <w:rsid w:val="009C4696"/>
    <w:rsid w:val="009C4D74"/>
    <w:rsid w:val="009C53F3"/>
    <w:rsid w:val="009C562B"/>
    <w:rsid w:val="009C60E8"/>
    <w:rsid w:val="009C626F"/>
    <w:rsid w:val="009C6494"/>
    <w:rsid w:val="009C6835"/>
    <w:rsid w:val="009C6CA0"/>
    <w:rsid w:val="009C6D24"/>
    <w:rsid w:val="009C72FA"/>
    <w:rsid w:val="009C7A98"/>
    <w:rsid w:val="009C7D51"/>
    <w:rsid w:val="009D01F3"/>
    <w:rsid w:val="009D082D"/>
    <w:rsid w:val="009D0DAE"/>
    <w:rsid w:val="009D1E0C"/>
    <w:rsid w:val="009D2252"/>
    <w:rsid w:val="009D27A0"/>
    <w:rsid w:val="009D28A1"/>
    <w:rsid w:val="009D37B3"/>
    <w:rsid w:val="009D38C2"/>
    <w:rsid w:val="009D3B7E"/>
    <w:rsid w:val="009D3D60"/>
    <w:rsid w:val="009D4169"/>
    <w:rsid w:val="009D4329"/>
    <w:rsid w:val="009D4609"/>
    <w:rsid w:val="009D4835"/>
    <w:rsid w:val="009D4C56"/>
    <w:rsid w:val="009D51C8"/>
    <w:rsid w:val="009D6EE5"/>
    <w:rsid w:val="009D74C5"/>
    <w:rsid w:val="009D7516"/>
    <w:rsid w:val="009D779E"/>
    <w:rsid w:val="009D7BB8"/>
    <w:rsid w:val="009D7DF2"/>
    <w:rsid w:val="009E027E"/>
    <w:rsid w:val="009E061A"/>
    <w:rsid w:val="009E1063"/>
    <w:rsid w:val="009E1142"/>
    <w:rsid w:val="009E138F"/>
    <w:rsid w:val="009E172F"/>
    <w:rsid w:val="009E1BC4"/>
    <w:rsid w:val="009E1FA9"/>
    <w:rsid w:val="009E2D09"/>
    <w:rsid w:val="009E45A4"/>
    <w:rsid w:val="009E4652"/>
    <w:rsid w:val="009E5AEF"/>
    <w:rsid w:val="009E5C10"/>
    <w:rsid w:val="009E5C59"/>
    <w:rsid w:val="009E5FC4"/>
    <w:rsid w:val="009E64E8"/>
    <w:rsid w:val="009E7169"/>
    <w:rsid w:val="009E733F"/>
    <w:rsid w:val="009E7EAC"/>
    <w:rsid w:val="009E7F90"/>
    <w:rsid w:val="009F0CFB"/>
    <w:rsid w:val="009F0DDD"/>
    <w:rsid w:val="009F117F"/>
    <w:rsid w:val="009F1DDB"/>
    <w:rsid w:val="009F1F09"/>
    <w:rsid w:val="009F2B61"/>
    <w:rsid w:val="009F2CE7"/>
    <w:rsid w:val="009F30BF"/>
    <w:rsid w:val="009F3A21"/>
    <w:rsid w:val="009F3AD6"/>
    <w:rsid w:val="009F3C40"/>
    <w:rsid w:val="009F3D28"/>
    <w:rsid w:val="009F4799"/>
    <w:rsid w:val="009F54BD"/>
    <w:rsid w:val="009F5657"/>
    <w:rsid w:val="009F5886"/>
    <w:rsid w:val="009F5E4A"/>
    <w:rsid w:val="009F608D"/>
    <w:rsid w:val="009F63A4"/>
    <w:rsid w:val="009F6938"/>
    <w:rsid w:val="009F6DDB"/>
    <w:rsid w:val="00A006C0"/>
    <w:rsid w:val="00A00A2A"/>
    <w:rsid w:val="00A00A37"/>
    <w:rsid w:val="00A00BD0"/>
    <w:rsid w:val="00A00CD9"/>
    <w:rsid w:val="00A00FC3"/>
    <w:rsid w:val="00A01217"/>
    <w:rsid w:val="00A013A5"/>
    <w:rsid w:val="00A01A27"/>
    <w:rsid w:val="00A01E7E"/>
    <w:rsid w:val="00A02872"/>
    <w:rsid w:val="00A028BD"/>
    <w:rsid w:val="00A029CA"/>
    <w:rsid w:val="00A034AB"/>
    <w:rsid w:val="00A03D82"/>
    <w:rsid w:val="00A0400E"/>
    <w:rsid w:val="00A04057"/>
    <w:rsid w:val="00A04708"/>
    <w:rsid w:val="00A04A4B"/>
    <w:rsid w:val="00A04FEF"/>
    <w:rsid w:val="00A05DEF"/>
    <w:rsid w:val="00A05E02"/>
    <w:rsid w:val="00A06DB0"/>
    <w:rsid w:val="00A079FD"/>
    <w:rsid w:val="00A10551"/>
    <w:rsid w:val="00A10668"/>
    <w:rsid w:val="00A10985"/>
    <w:rsid w:val="00A109D6"/>
    <w:rsid w:val="00A11749"/>
    <w:rsid w:val="00A11F01"/>
    <w:rsid w:val="00A124B3"/>
    <w:rsid w:val="00A12B90"/>
    <w:rsid w:val="00A13115"/>
    <w:rsid w:val="00A131D6"/>
    <w:rsid w:val="00A143CE"/>
    <w:rsid w:val="00A147EF"/>
    <w:rsid w:val="00A1533E"/>
    <w:rsid w:val="00A15494"/>
    <w:rsid w:val="00A1552A"/>
    <w:rsid w:val="00A15FAB"/>
    <w:rsid w:val="00A161E4"/>
    <w:rsid w:val="00A166FB"/>
    <w:rsid w:val="00A16785"/>
    <w:rsid w:val="00A168C9"/>
    <w:rsid w:val="00A16F50"/>
    <w:rsid w:val="00A171BD"/>
    <w:rsid w:val="00A17851"/>
    <w:rsid w:val="00A1796C"/>
    <w:rsid w:val="00A17D66"/>
    <w:rsid w:val="00A20AE4"/>
    <w:rsid w:val="00A20B02"/>
    <w:rsid w:val="00A20C31"/>
    <w:rsid w:val="00A20D80"/>
    <w:rsid w:val="00A219D6"/>
    <w:rsid w:val="00A21CE9"/>
    <w:rsid w:val="00A222A2"/>
    <w:rsid w:val="00A22659"/>
    <w:rsid w:val="00A22AD4"/>
    <w:rsid w:val="00A22C4C"/>
    <w:rsid w:val="00A23C65"/>
    <w:rsid w:val="00A24E2A"/>
    <w:rsid w:val="00A255EA"/>
    <w:rsid w:val="00A25CF7"/>
    <w:rsid w:val="00A261DE"/>
    <w:rsid w:val="00A26498"/>
    <w:rsid w:val="00A266C9"/>
    <w:rsid w:val="00A2677B"/>
    <w:rsid w:val="00A30A12"/>
    <w:rsid w:val="00A30E23"/>
    <w:rsid w:val="00A317ED"/>
    <w:rsid w:val="00A330C0"/>
    <w:rsid w:val="00A33AE2"/>
    <w:rsid w:val="00A34003"/>
    <w:rsid w:val="00A34A68"/>
    <w:rsid w:val="00A350C0"/>
    <w:rsid w:val="00A359B2"/>
    <w:rsid w:val="00A362E5"/>
    <w:rsid w:val="00A36337"/>
    <w:rsid w:val="00A36F94"/>
    <w:rsid w:val="00A36FE5"/>
    <w:rsid w:val="00A36FF3"/>
    <w:rsid w:val="00A37864"/>
    <w:rsid w:val="00A37CB4"/>
    <w:rsid w:val="00A404CC"/>
    <w:rsid w:val="00A40808"/>
    <w:rsid w:val="00A40CCD"/>
    <w:rsid w:val="00A41BED"/>
    <w:rsid w:val="00A43295"/>
    <w:rsid w:val="00A440AC"/>
    <w:rsid w:val="00A4410C"/>
    <w:rsid w:val="00A447F7"/>
    <w:rsid w:val="00A4530A"/>
    <w:rsid w:val="00A456FF"/>
    <w:rsid w:val="00A45BAB"/>
    <w:rsid w:val="00A47021"/>
    <w:rsid w:val="00A47C26"/>
    <w:rsid w:val="00A47D01"/>
    <w:rsid w:val="00A47ED5"/>
    <w:rsid w:val="00A47F72"/>
    <w:rsid w:val="00A500D6"/>
    <w:rsid w:val="00A5074C"/>
    <w:rsid w:val="00A50B60"/>
    <w:rsid w:val="00A516C7"/>
    <w:rsid w:val="00A51B04"/>
    <w:rsid w:val="00A51D6E"/>
    <w:rsid w:val="00A52A52"/>
    <w:rsid w:val="00A533DA"/>
    <w:rsid w:val="00A53BC7"/>
    <w:rsid w:val="00A53C38"/>
    <w:rsid w:val="00A547C4"/>
    <w:rsid w:val="00A549AF"/>
    <w:rsid w:val="00A54C65"/>
    <w:rsid w:val="00A5507D"/>
    <w:rsid w:val="00A55F02"/>
    <w:rsid w:val="00A560B6"/>
    <w:rsid w:val="00A56283"/>
    <w:rsid w:val="00A56522"/>
    <w:rsid w:val="00A5652B"/>
    <w:rsid w:val="00A56784"/>
    <w:rsid w:val="00A567DA"/>
    <w:rsid w:val="00A56F89"/>
    <w:rsid w:val="00A57396"/>
    <w:rsid w:val="00A57AC5"/>
    <w:rsid w:val="00A57B61"/>
    <w:rsid w:val="00A57E0B"/>
    <w:rsid w:val="00A601A7"/>
    <w:rsid w:val="00A61434"/>
    <w:rsid w:val="00A6143E"/>
    <w:rsid w:val="00A61467"/>
    <w:rsid w:val="00A617EE"/>
    <w:rsid w:val="00A618D2"/>
    <w:rsid w:val="00A61F75"/>
    <w:rsid w:val="00A61FAE"/>
    <w:rsid w:val="00A62653"/>
    <w:rsid w:val="00A626AE"/>
    <w:rsid w:val="00A62D35"/>
    <w:rsid w:val="00A62E6F"/>
    <w:rsid w:val="00A630E1"/>
    <w:rsid w:val="00A635B2"/>
    <w:rsid w:val="00A640C1"/>
    <w:rsid w:val="00A66385"/>
    <w:rsid w:val="00A66B38"/>
    <w:rsid w:val="00A66DA8"/>
    <w:rsid w:val="00A671C1"/>
    <w:rsid w:val="00A67588"/>
    <w:rsid w:val="00A67C99"/>
    <w:rsid w:val="00A7005F"/>
    <w:rsid w:val="00A70A15"/>
    <w:rsid w:val="00A714C3"/>
    <w:rsid w:val="00A71999"/>
    <w:rsid w:val="00A723F8"/>
    <w:rsid w:val="00A724BA"/>
    <w:rsid w:val="00A72E63"/>
    <w:rsid w:val="00A733B5"/>
    <w:rsid w:val="00A734DE"/>
    <w:rsid w:val="00A7393F"/>
    <w:rsid w:val="00A739CD"/>
    <w:rsid w:val="00A73ACA"/>
    <w:rsid w:val="00A7477D"/>
    <w:rsid w:val="00A757E1"/>
    <w:rsid w:val="00A75953"/>
    <w:rsid w:val="00A75E71"/>
    <w:rsid w:val="00A760F0"/>
    <w:rsid w:val="00A77125"/>
    <w:rsid w:val="00A80FC4"/>
    <w:rsid w:val="00A81010"/>
    <w:rsid w:val="00A82A96"/>
    <w:rsid w:val="00A82A98"/>
    <w:rsid w:val="00A83612"/>
    <w:rsid w:val="00A83643"/>
    <w:rsid w:val="00A83B99"/>
    <w:rsid w:val="00A83F4E"/>
    <w:rsid w:val="00A84005"/>
    <w:rsid w:val="00A84007"/>
    <w:rsid w:val="00A8404B"/>
    <w:rsid w:val="00A8472A"/>
    <w:rsid w:val="00A847A2"/>
    <w:rsid w:val="00A84C52"/>
    <w:rsid w:val="00A85480"/>
    <w:rsid w:val="00A86256"/>
    <w:rsid w:val="00A86DB1"/>
    <w:rsid w:val="00A86E27"/>
    <w:rsid w:val="00A8766E"/>
    <w:rsid w:val="00A9019A"/>
    <w:rsid w:val="00A904C6"/>
    <w:rsid w:val="00A90672"/>
    <w:rsid w:val="00A90F05"/>
    <w:rsid w:val="00A9114B"/>
    <w:rsid w:val="00A9146C"/>
    <w:rsid w:val="00A9217C"/>
    <w:rsid w:val="00A92693"/>
    <w:rsid w:val="00A92755"/>
    <w:rsid w:val="00A92E5C"/>
    <w:rsid w:val="00A93162"/>
    <w:rsid w:val="00A9319E"/>
    <w:rsid w:val="00A93217"/>
    <w:rsid w:val="00A93A9C"/>
    <w:rsid w:val="00A954CB"/>
    <w:rsid w:val="00A959D6"/>
    <w:rsid w:val="00A95BC3"/>
    <w:rsid w:val="00A95C19"/>
    <w:rsid w:val="00A96128"/>
    <w:rsid w:val="00A96974"/>
    <w:rsid w:val="00A97354"/>
    <w:rsid w:val="00A97A66"/>
    <w:rsid w:val="00A97F6D"/>
    <w:rsid w:val="00AA1125"/>
    <w:rsid w:val="00AA24D0"/>
    <w:rsid w:val="00AA29B5"/>
    <w:rsid w:val="00AA324D"/>
    <w:rsid w:val="00AA3299"/>
    <w:rsid w:val="00AA3726"/>
    <w:rsid w:val="00AA3789"/>
    <w:rsid w:val="00AA3D39"/>
    <w:rsid w:val="00AA486B"/>
    <w:rsid w:val="00AA4A80"/>
    <w:rsid w:val="00AA5412"/>
    <w:rsid w:val="00AA557A"/>
    <w:rsid w:val="00AA5A78"/>
    <w:rsid w:val="00AA6160"/>
    <w:rsid w:val="00AA663D"/>
    <w:rsid w:val="00AA6ED3"/>
    <w:rsid w:val="00AA7263"/>
    <w:rsid w:val="00AA7FE0"/>
    <w:rsid w:val="00AB1097"/>
    <w:rsid w:val="00AB1AC6"/>
    <w:rsid w:val="00AB1B0C"/>
    <w:rsid w:val="00AB3204"/>
    <w:rsid w:val="00AB3648"/>
    <w:rsid w:val="00AB36F6"/>
    <w:rsid w:val="00AB37BE"/>
    <w:rsid w:val="00AB4410"/>
    <w:rsid w:val="00AB4D3A"/>
    <w:rsid w:val="00AB4DD3"/>
    <w:rsid w:val="00AB5158"/>
    <w:rsid w:val="00AB5A69"/>
    <w:rsid w:val="00AB5B50"/>
    <w:rsid w:val="00AB6772"/>
    <w:rsid w:val="00AB6791"/>
    <w:rsid w:val="00AB70F2"/>
    <w:rsid w:val="00AC018C"/>
    <w:rsid w:val="00AC0359"/>
    <w:rsid w:val="00AC07C5"/>
    <w:rsid w:val="00AC1210"/>
    <w:rsid w:val="00AC1CA2"/>
    <w:rsid w:val="00AC2413"/>
    <w:rsid w:val="00AC2510"/>
    <w:rsid w:val="00AC2C79"/>
    <w:rsid w:val="00AC36B7"/>
    <w:rsid w:val="00AC38B4"/>
    <w:rsid w:val="00AC3B25"/>
    <w:rsid w:val="00AC40FA"/>
    <w:rsid w:val="00AC4259"/>
    <w:rsid w:val="00AC4D88"/>
    <w:rsid w:val="00AC4DDF"/>
    <w:rsid w:val="00AC4E0D"/>
    <w:rsid w:val="00AC5270"/>
    <w:rsid w:val="00AC619A"/>
    <w:rsid w:val="00AC66E0"/>
    <w:rsid w:val="00AC6735"/>
    <w:rsid w:val="00AC6B6D"/>
    <w:rsid w:val="00AC6E71"/>
    <w:rsid w:val="00AC7CFC"/>
    <w:rsid w:val="00AD04C9"/>
    <w:rsid w:val="00AD14A9"/>
    <w:rsid w:val="00AD1501"/>
    <w:rsid w:val="00AD19A7"/>
    <w:rsid w:val="00AD33C5"/>
    <w:rsid w:val="00AD34C1"/>
    <w:rsid w:val="00AD3545"/>
    <w:rsid w:val="00AD3548"/>
    <w:rsid w:val="00AD3A5E"/>
    <w:rsid w:val="00AD3FAC"/>
    <w:rsid w:val="00AD4826"/>
    <w:rsid w:val="00AD4976"/>
    <w:rsid w:val="00AD4D14"/>
    <w:rsid w:val="00AD4F04"/>
    <w:rsid w:val="00AD4F30"/>
    <w:rsid w:val="00AD57D7"/>
    <w:rsid w:val="00AE0344"/>
    <w:rsid w:val="00AE08EC"/>
    <w:rsid w:val="00AE1682"/>
    <w:rsid w:val="00AE185E"/>
    <w:rsid w:val="00AE22B9"/>
    <w:rsid w:val="00AE2476"/>
    <w:rsid w:val="00AE25AC"/>
    <w:rsid w:val="00AE2AA9"/>
    <w:rsid w:val="00AE2FB5"/>
    <w:rsid w:val="00AE3AAC"/>
    <w:rsid w:val="00AE46B5"/>
    <w:rsid w:val="00AE49EA"/>
    <w:rsid w:val="00AE5219"/>
    <w:rsid w:val="00AE55F9"/>
    <w:rsid w:val="00AE5D65"/>
    <w:rsid w:val="00AE5E40"/>
    <w:rsid w:val="00AE629D"/>
    <w:rsid w:val="00AE65D5"/>
    <w:rsid w:val="00AE682A"/>
    <w:rsid w:val="00AE6994"/>
    <w:rsid w:val="00AE6BF7"/>
    <w:rsid w:val="00AE735E"/>
    <w:rsid w:val="00AE73A2"/>
    <w:rsid w:val="00AE7739"/>
    <w:rsid w:val="00AE7F81"/>
    <w:rsid w:val="00AF0F8D"/>
    <w:rsid w:val="00AF16F8"/>
    <w:rsid w:val="00AF195A"/>
    <w:rsid w:val="00AF2A29"/>
    <w:rsid w:val="00AF2EC7"/>
    <w:rsid w:val="00AF36B3"/>
    <w:rsid w:val="00AF3CCC"/>
    <w:rsid w:val="00AF441D"/>
    <w:rsid w:val="00AF44C3"/>
    <w:rsid w:val="00AF4594"/>
    <w:rsid w:val="00AF4DAA"/>
    <w:rsid w:val="00AF504D"/>
    <w:rsid w:val="00AF5B1D"/>
    <w:rsid w:val="00AF7444"/>
    <w:rsid w:val="00AF782E"/>
    <w:rsid w:val="00B0032D"/>
    <w:rsid w:val="00B011F7"/>
    <w:rsid w:val="00B0179A"/>
    <w:rsid w:val="00B02147"/>
    <w:rsid w:val="00B0295A"/>
    <w:rsid w:val="00B02E20"/>
    <w:rsid w:val="00B0311E"/>
    <w:rsid w:val="00B032E6"/>
    <w:rsid w:val="00B039F8"/>
    <w:rsid w:val="00B043B8"/>
    <w:rsid w:val="00B04B60"/>
    <w:rsid w:val="00B04BEF"/>
    <w:rsid w:val="00B04D26"/>
    <w:rsid w:val="00B04DDA"/>
    <w:rsid w:val="00B05625"/>
    <w:rsid w:val="00B05A07"/>
    <w:rsid w:val="00B067D4"/>
    <w:rsid w:val="00B06AAE"/>
    <w:rsid w:val="00B06C56"/>
    <w:rsid w:val="00B07310"/>
    <w:rsid w:val="00B074C4"/>
    <w:rsid w:val="00B078D5"/>
    <w:rsid w:val="00B0798E"/>
    <w:rsid w:val="00B10166"/>
    <w:rsid w:val="00B104F8"/>
    <w:rsid w:val="00B10ED3"/>
    <w:rsid w:val="00B11137"/>
    <w:rsid w:val="00B11505"/>
    <w:rsid w:val="00B118C6"/>
    <w:rsid w:val="00B12061"/>
    <w:rsid w:val="00B120D0"/>
    <w:rsid w:val="00B12498"/>
    <w:rsid w:val="00B12CF4"/>
    <w:rsid w:val="00B1315C"/>
    <w:rsid w:val="00B133F9"/>
    <w:rsid w:val="00B13709"/>
    <w:rsid w:val="00B14356"/>
    <w:rsid w:val="00B144E6"/>
    <w:rsid w:val="00B14588"/>
    <w:rsid w:val="00B14C50"/>
    <w:rsid w:val="00B14FD3"/>
    <w:rsid w:val="00B1528C"/>
    <w:rsid w:val="00B152ED"/>
    <w:rsid w:val="00B15E23"/>
    <w:rsid w:val="00B15F0B"/>
    <w:rsid w:val="00B16C57"/>
    <w:rsid w:val="00B170D5"/>
    <w:rsid w:val="00B17480"/>
    <w:rsid w:val="00B2022F"/>
    <w:rsid w:val="00B20894"/>
    <w:rsid w:val="00B20905"/>
    <w:rsid w:val="00B20A84"/>
    <w:rsid w:val="00B20ABE"/>
    <w:rsid w:val="00B2196A"/>
    <w:rsid w:val="00B21A46"/>
    <w:rsid w:val="00B21B99"/>
    <w:rsid w:val="00B21ED8"/>
    <w:rsid w:val="00B22638"/>
    <w:rsid w:val="00B22F14"/>
    <w:rsid w:val="00B23237"/>
    <w:rsid w:val="00B23AF6"/>
    <w:rsid w:val="00B245F5"/>
    <w:rsid w:val="00B24714"/>
    <w:rsid w:val="00B24A7D"/>
    <w:rsid w:val="00B24DA1"/>
    <w:rsid w:val="00B252C6"/>
    <w:rsid w:val="00B25DBD"/>
    <w:rsid w:val="00B25F28"/>
    <w:rsid w:val="00B2661B"/>
    <w:rsid w:val="00B269C6"/>
    <w:rsid w:val="00B26D94"/>
    <w:rsid w:val="00B26DC6"/>
    <w:rsid w:val="00B2727F"/>
    <w:rsid w:val="00B27E2D"/>
    <w:rsid w:val="00B3019B"/>
    <w:rsid w:val="00B30AD6"/>
    <w:rsid w:val="00B30BBD"/>
    <w:rsid w:val="00B30ED5"/>
    <w:rsid w:val="00B31EF6"/>
    <w:rsid w:val="00B3222F"/>
    <w:rsid w:val="00B324D2"/>
    <w:rsid w:val="00B329FD"/>
    <w:rsid w:val="00B32E25"/>
    <w:rsid w:val="00B33976"/>
    <w:rsid w:val="00B33FB2"/>
    <w:rsid w:val="00B3408C"/>
    <w:rsid w:val="00B3433D"/>
    <w:rsid w:val="00B3454B"/>
    <w:rsid w:val="00B34F74"/>
    <w:rsid w:val="00B351CC"/>
    <w:rsid w:val="00B355A9"/>
    <w:rsid w:val="00B35DE9"/>
    <w:rsid w:val="00B363FF"/>
    <w:rsid w:val="00B36E6F"/>
    <w:rsid w:val="00B37271"/>
    <w:rsid w:val="00B376E5"/>
    <w:rsid w:val="00B40C40"/>
    <w:rsid w:val="00B40DD6"/>
    <w:rsid w:val="00B412EF"/>
    <w:rsid w:val="00B414E3"/>
    <w:rsid w:val="00B417BF"/>
    <w:rsid w:val="00B4234D"/>
    <w:rsid w:val="00B430BF"/>
    <w:rsid w:val="00B45325"/>
    <w:rsid w:val="00B4541D"/>
    <w:rsid w:val="00B454C4"/>
    <w:rsid w:val="00B46240"/>
    <w:rsid w:val="00B46AC8"/>
    <w:rsid w:val="00B46D05"/>
    <w:rsid w:val="00B46D68"/>
    <w:rsid w:val="00B46F63"/>
    <w:rsid w:val="00B508C1"/>
    <w:rsid w:val="00B50E35"/>
    <w:rsid w:val="00B50EF4"/>
    <w:rsid w:val="00B50F15"/>
    <w:rsid w:val="00B51D19"/>
    <w:rsid w:val="00B51FCD"/>
    <w:rsid w:val="00B52133"/>
    <w:rsid w:val="00B52742"/>
    <w:rsid w:val="00B52A14"/>
    <w:rsid w:val="00B5323F"/>
    <w:rsid w:val="00B532C1"/>
    <w:rsid w:val="00B53E37"/>
    <w:rsid w:val="00B543A4"/>
    <w:rsid w:val="00B544CA"/>
    <w:rsid w:val="00B54997"/>
    <w:rsid w:val="00B552F8"/>
    <w:rsid w:val="00B55DAF"/>
    <w:rsid w:val="00B563E3"/>
    <w:rsid w:val="00B56DFA"/>
    <w:rsid w:val="00B5708E"/>
    <w:rsid w:val="00B6028C"/>
    <w:rsid w:val="00B6043A"/>
    <w:rsid w:val="00B60A78"/>
    <w:rsid w:val="00B60D00"/>
    <w:rsid w:val="00B6116E"/>
    <w:rsid w:val="00B623C9"/>
    <w:rsid w:val="00B62986"/>
    <w:rsid w:val="00B62FAF"/>
    <w:rsid w:val="00B63090"/>
    <w:rsid w:val="00B64113"/>
    <w:rsid w:val="00B642B4"/>
    <w:rsid w:val="00B64CC6"/>
    <w:rsid w:val="00B65992"/>
    <w:rsid w:val="00B661B6"/>
    <w:rsid w:val="00B66A3D"/>
    <w:rsid w:val="00B6722B"/>
    <w:rsid w:val="00B67CD8"/>
    <w:rsid w:val="00B7019F"/>
    <w:rsid w:val="00B70457"/>
    <w:rsid w:val="00B7131F"/>
    <w:rsid w:val="00B7149E"/>
    <w:rsid w:val="00B71B10"/>
    <w:rsid w:val="00B72132"/>
    <w:rsid w:val="00B72425"/>
    <w:rsid w:val="00B72970"/>
    <w:rsid w:val="00B736BF"/>
    <w:rsid w:val="00B74189"/>
    <w:rsid w:val="00B74F77"/>
    <w:rsid w:val="00B74FA8"/>
    <w:rsid w:val="00B755AC"/>
    <w:rsid w:val="00B75C7A"/>
    <w:rsid w:val="00B75D53"/>
    <w:rsid w:val="00B76BDE"/>
    <w:rsid w:val="00B77361"/>
    <w:rsid w:val="00B77F29"/>
    <w:rsid w:val="00B800F3"/>
    <w:rsid w:val="00B80B41"/>
    <w:rsid w:val="00B80EE0"/>
    <w:rsid w:val="00B80FDB"/>
    <w:rsid w:val="00B810CE"/>
    <w:rsid w:val="00B8137D"/>
    <w:rsid w:val="00B8198A"/>
    <w:rsid w:val="00B81E55"/>
    <w:rsid w:val="00B826AA"/>
    <w:rsid w:val="00B8273C"/>
    <w:rsid w:val="00B82782"/>
    <w:rsid w:val="00B8285B"/>
    <w:rsid w:val="00B82B5E"/>
    <w:rsid w:val="00B833FE"/>
    <w:rsid w:val="00B83734"/>
    <w:rsid w:val="00B83913"/>
    <w:rsid w:val="00B83A22"/>
    <w:rsid w:val="00B83D7D"/>
    <w:rsid w:val="00B844A3"/>
    <w:rsid w:val="00B8469D"/>
    <w:rsid w:val="00B84A27"/>
    <w:rsid w:val="00B85035"/>
    <w:rsid w:val="00B854B4"/>
    <w:rsid w:val="00B8623E"/>
    <w:rsid w:val="00B862CB"/>
    <w:rsid w:val="00B873A1"/>
    <w:rsid w:val="00B876C1"/>
    <w:rsid w:val="00B87D94"/>
    <w:rsid w:val="00B902E6"/>
    <w:rsid w:val="00B90E6A"/>
    <w:rsid w:val="00B91533"/>
    <w:rsid w:val="00B9168F"/>
    <w:rsid w:val="00B91827"/>
    <w:rsid w:val="00B926E5"/>
    <w:rsid w:val="00B93961"/>
    <w:rsid w:val="00B93A50"/>
    <w:rsid w:val="00B946BE"/>
    <w:rsid w:val="00B9482B"/>
    <w:rsid w:val="00B94A8A"/>
    <w:rsid w:val="00B94E9D"/>
    <w:rsid w:val="00B95398"/>
    <w:rsid w:val="00B95531"/>
    <w:rsid w:val="00B95698"/>
    <w:rsid w:val="00B96234"/>
    <w:rsid w:val="00B965EC"/>
    <w:rsid w:val="00B96EC4"/>
    <w:rsid w:val="00B9708A"/>
    <w:rsid w:val="00B97472"/>
    <w:rsid w:val="00B97929"/>
    <w:rsid w:val="00BA020B"/>
    <w:rsid w:val="00BA05AF"/>
    <w:rsid w:val="00BA0F1E"/>
    <w:rsid w:val="00BA1632"/>
    <w:rsid w:val="00BA220D"/>
    <w:rsid w:val="00BA24B7"/>
    <w:rsid w:val="00BA268A"/>
    <w:rsid w:val="00BA2B74"/>
    <w:rsid w:val="00BA3060"/>
    <w:rsid w:val="00BA3C95"/>
    <w:rsid w:val="00BA3D68"/>
    <w:rsid w:val="00BA47DD"/>
    <w:rsid w:val="00BA49C7"/>
    <w:rsid w:val="00BA4B4D"/>
    <w:rsid w:val="00BA4DDF"/>
    <w:rsid w:val="00BA4EAA"/>
    <w:rsid w:val="00BA5085"/>
    <w:rsid w:val="00BA52FB"/>
    <w:rsid w:val="00BA5773"/>
    <w:rsid w:val="00BA60EC"/>
    <w:rsid w:val="00BA6180"/>
    <w:rsid w:val="00BA6F7F"/>
    <w:rsid w:val="00BA7094"/>
    <w:rsid w:val="00BA7F1F"/>
    <w:rsid w:val="00BA7F33"/>
    <w:rsid w:val="00BB0107"/>
    <w:rsid w:val="00BB052D"/>
    <w:rsid w:val="00BB14B9"/>
    <w:rsid w:val="00BB17A7"/>
    <w:rsid w:val="00BB252F"/>
    <w:rsid w:val="00BB2674"/>
    <w:rsid w:val="00BB28DD"/>
    <w:rsid w:val="00BB298F"/>
    <w:rsid w:val="00BB2A8B"/>
    <w:rsid w:val="00BB2F96"/>
    <w:rsid w:val="00BB3324"/>
    <w:rsid w:val="00BB3B94"/>
    <w:rsid w:val="00BB3C4D"/>
    <w:rsid w:val="00BB3D2D"/>
    <w:rsid w:val="00BB41E4"/>
    <w:rsid w:val="00BB4297"/>
    <w:rsid w:val="00BB4B65"/>
    <w:rsid w:val="00BB54FD"/>
    <w:rsid w:val="00BB55F4"/>
    <w:rsid w:val="00BB569D"/>
    <w:rsid w:val="00BB61ED"/>
    <w:rsid w:val="00BB6C96"/>
    <w:rsid w:val="00BB74B1"/>
    <w:rsid w:val="00BB7A9C"/>
    <w:rsid w:val="00BB7EB0"/>
    <w:rsid w:val="00BC0077"/>
    <w:rsid w:val="00BC0433"/>
    <w:rsid w:val="00BC0DB0"/>
    <w:rsid w:val="00BC10F0"/>
    <w:rsid w:val="00BC1FC1"/>
    <w:rsid w:val="00BC25AA"/>
    <w:rsid w:val="00BC2D8F"/>
    <w:rsid w:val="00BC3576"/>
    <w:rsid w:val="00BC40FC"/>
    <w:rsid w:val="00BC5192"/>
    <w:rsid w:val="00BC67DC"/>
    <w:rsid w:val="00BC70F4"/>
    <w:rsid w:val="00BC7165"/>
    <w:rsid w:val="00BC7766"/>
    <w:rsid w:val="00BD0758"/>
    <w:rsid w:val="00BD0A99"/>
    <w:rsid w:val="00BD1586"/>
    <w:rsid w:val="00BD16F9"/>
    <w:rsid w:val="00BD2547"/>
    <w:rsid w:val="00BD2C2D"/>
    <w:rsid w:val="00BD2D0D"/>
    <w:rsid w:val="00BD2D78"/>
    <w:rsid w:val="00BD2E75"/>
    <w:rsid w:val="00BD31A9"/>
    <w:rsid w:val="00BD31EA"/>
    <w:rsid w:val="00BD3223"/>
    <w:rsid w:val="00BD33AB"/>
    <w:rsid w:val="00BD33FC"/>
    <w:rsid w:val="00BD36FA"/>
    <w:rsid w:val="00BD373F"/>
    <w:rsid w:val="00BD37B7"/>
    <w:rsid w:val="00BD4061"/>
    <w:rsid w:val="00BD4F10"/>
    <w:rsid w:val="00BD6319"/>
    <w:rsid w:val="00BD63E2"/>
    <w:rsid w:val="00BD6C7D"/>
    <w:rsid w:val="00BD6F71"/>
    <w:rsid w:val="00BD7A95"/>
    <w:rsid w:val="00BD7B5B"/>
    <w:rsid w:val="00BE1576"/>
    <w:rsid w:val="00BE17CD"/>
    <w:rsid w:val="00BE1AF4"/>
    <w:rsid w:val="00BE3101"/>
    <w:rsid w:val="00BE3424"/>
    <w:rsid w:val="00BE3878"/>
    <w:rsid w:val="00BE3B84"/>
    <w:rsid w:val="00BE45C6"/>
    <w:rsid w:val="00BE4D06"/>
    <w:rsid w:val="00BE5401"/>
    <w:rsid w:val="00BE562F"/>
    <w:rsid w:val="00BE5F2A"/>
    <w:rsid w:val="00BE6923"/>
    <w:rsid w:val="00BE6C99"/>
    <w:rsid w:val="00BE7071"/>
    <w:rsid w:val="00BE73D7"/>
    <w:rsid w:val="00BE74C3"/>
    <w:rsid w:val="00BE75FF"/>
    <w:rsid w:val="00BE7631"/>
    <w:rsid w:val="00BE7EAE"/>
    <w:rsid w:val="00BF0489"/>
    <w:rsid w:val="00BF0EB2"/>
    <w:rsid w:val="00BF0EFB"/>
    <w:rsid w:val="00BF140E"/>
    <w:rsid w:val="00BF1B7A"/>
    <w:rsid w:val="00BF1E1E"/>
    <w:rsid w:val="00BF2686"/>
    <w:rsid w:val="00BF29EC"/>
    <w:rsid w:val="00BF2ACD"/>
    <w:rsid w:val="00BF365A"/>
    <w:rsid w:val="00BF3D61"/>
    <w:rsid w:val="00BF48F3"/>
    <w:rsid w:val="00BF4CC4"/>
    <w:rsid w:val="00BF4CFE"/>
    <w:rsid w:val="00BF58CC"/>
    <w:rsid w:val="00BF5FE0"/>
    <w:rsid w:val="00BF643F"/>
    <w:rsid w:val="00C00568"/>
    <w:rsid w:val="00C01B26"/>
    <w:rsid w:val="00C01DBA"/>
    <w:rsid w:val="00C025F0"/>
    <w:rsid w:val="00C02EF6"/>
    <w:rsid w:val="00C02F7F"/>
    <w:rsid w:val="00C03026"/>
    <w:rsid w:val="00C04644"/>
    <w:rsid w:val="00C04C8F"/>
    <w:rsid w:val="00C04CF1"/>
    <w:rsid w:val="00C054CE"/>
    <w:rsid w:val="00C05707"/>
    <w:rsid w:val="00C05A78"/>
    <w:rsid w:val="00C05F1A"/>
    <w:rsid w:val="00C05FE9"/>
    <w:rsid w:val="00C06241"/>
    <w:rsid w:val="00C06492"/>
    <w:rsid w:val="00C065C5"/>
    <w:rsid w:val="00C071A1"/>
    <w:rsid w:val="00C0756F"/>
    <w:rsid w:val="00C10010"/>
    <w:rsid w:val="00C1023A"/>
    <w:rsid w:val="00C103B9"/>
    <w:rsid w:val="00C10933"/>
    <w:rsid w:val="00C10981"/>
    <w:rsid w:val="00C109FA"/>
    <w:rsid w:val="00C10A98"/>
    <w:rsid w:val="00C11251"/>
    <w:rsid w:val="00C1141B"/>
    <w:rsid w:val="00C11F87"/>
    <w:rsid w:val="00C1231B"/>
    <w:rsid w:val="00C12570"/>
    <w:rsid w:val="00C12970"/>
    <w:rsid w:val="00C1494D"/>
    <w:rsid w:val="00C14BBB"/>
    <w:rsid w:val="00C14FA3"/>
    <w:rsid w:val="00C156CC"/>
    <w:rsid w:val="00C16C61"/>
    <w:rsid w:val="00C16EF9"/>
    <w:rsid w:val="00C1704C"/>
    <w:rsid w:val="00C1766B"/>
    <w:rsid w:val="00C206B7"/>
    <w:rsid w:val="00C21200"/>
    <w:rsid w:val="00C22860"/>
    <w:rsid w:val="00C22BEF"/>
    <w:rsid w:val="00C23448"/>
    <w:rsid w:val="00C23615"/>
    <w:rsid w:val="00C2442A"/>
    <w:rsid w:val="00C24FE4"/>
    <w:rsid w:val="00C2572B"/>
    <w:rsid w:val="00C25D29"/>
    <w:rsid w:val="00C25F47"/>
    <w:rsid w:val="00C26211"/>
    <w:rsid w:val="00C262CA"/>
    <w:rsid w:val="00C26943"/>
    <w:rsid w:val="00C26992"/>
    <w:rsid w:val="00C26AA7"/>
    <w:rsid w:val="00C26FE8"/>
    <w:rsid w:val="00C27D2B"/>
    <w:rsid w:val="00C30391"/>
    <w:rsid w:val="00C305D0"/>
    <w:rsid w:val="00C313A4"/>
    <w:rsid w:val="00C31FB7"/>
    <w:rsid w:val="00C3212E"/>
    <w:rsid w:val="00C321C7"/>
    <w:rsid w:val="00C32533"/>
    <w:rsid w:val="00C32E8C"/>
    <w:rsid w:val="00C335CC"/>
    <w:rsid w:val="00C335DB"/>
    <w:rsid w:val="00C338A2"/>
    <w:rsid w:val="00C33A59"/>
    <w:rsid w:val="00C33B2D"/>
    <w:rsid w:val="00C346A3"/>
    <w:rsid w:val="00C34830"/>
    <w:rsid w:val="00C34E62"/>
    <w:rsid w:val="00C35E35"/>
    <w:rsid w:val="00C362D8"/>
    <w:rsid w:val="00C37052"/>
    <w:rsid w:val="00C40530"/>
    <w:rsid w:val="00C40B32"/>
    <w:rsid w:val="00C40F8D"/>
    <w:rsid w:val="00C4205B"/>
    <w:rsid w:val="00C4229A"/>
    <w:rsid w:val="00C4261E"/>
    <w:rsid w:val="00C42EED"/>
    <w:rsid w:val="00C435E3"/>
    <w:rsid w:val="00C444FF"/>
    <w:rsid w:val="00C44BBC"/>
    <w:rsid w:val="00C4543A"/>
    <w:rsid w:val="00C4547C"/>
    <w:rsid w:val="00C45A07"/>
    <w:rsid w:val="00C45C91"/>
    <w:rsid w:val="00C45D6C"/>
    <w:rsid w:val="00C46627"/>
    <w:rsid w:val="00C467EC"/>
    <w:rsid w:val="00C46EC2"/>
    <w:rsid w:val="00C47266"/>
    <w:rsid w:val="00C4752A"/>
    <w:rsid w:val="00C475A4"/>
    <w:rsid w:val="00C47B44"/>
    <w:rsid w:val="00C50185"/>
    <w:rsid w:val="00C50ED8"/>
    <w:rsid w:val="00C51513"/>
    <w:rsid w:val="00C51D56"/>
    <w:rsid w:val="00C52604"/>
    <w:rsid w:val="00C53653"/>
    <w:rsid w:val="00C54118"/>
    <w:rsid w:val="00C54143"/>
    <w:rsid w:val="00C54329"/>
    <w:rsid w:val="00C55613"/>
    <w:rsid w:val="00C5689E"/>
    <w:rsid w:val="00C56DF9"/>
    <w:rsid w:val="00C56F5E"/>
    <w:rsid w:val="00C575AC"/>
    <w:rsid w:val="00C60007"/>
    <w:rsid w:val="00C60763"/>
    <w:rsid w:val="00C60A76"/>
    <w:rsid w:val="00C60B0F"/>
    <w:rsid w:val="00C60F60"/>
    <w:rsid w:val="00C61317"/>
    <w:rsid w:val="00C61383"/>
    <w:rsid w:val="00C61DA6"/>
    <w:rsid w:val="00C62166"/>
    <w:rsid w:val="00C6245E"/>
    <w:rsid w:val="00C62BC1"/>
    <w:rsid w:val="00C639BA"/>
    <w:rsid w:val="00C63A68"/>
    <w:rsid w:val="00C63B05"/>
    <w:rsid w:val="00C63D96"/>
    <w:rsid w:val="00C63FC7"/>
    <w:rsid w:val="00C64E2C"/>
    <w:rsid w:val="00C65164"/>
    <w:rsid w:val="00C6542C"/>
    <w:rsid w:val="00C65434"/>
    <w:rsid w:val="00C659E8"/>
    <w:rsid w:val="00C65AD8"/>
    <w:rsid w:val="00C67376"/>
    <w:rsid w:val="00C676F3"/>
    <w:rsid w:val="00C705EA"/>
    <w:rsid w:val="00C70A60"/>
    <w:rsid w:val="00C70C9E"/>
    <w:rsid w:val="00C70D87"/>
    <w:rsid w:val="00C72747"/>
    <w:rsid w:val="00C732E6"/>
    <w:rsid w:val="00C73EA0"/>
    <w:rsid w:val="00C7454F"/>
    <w:rsid w:val="00C748C5"/>
    <w:rsid w:val="00C74A7C"/>
    <w:rsid w:val="00C75B5D"/>
    <w:rsid w:val="00C75F66"/>
    <w:rsid w:val="00C75FB2"/>
    <w:rsid w:val="00C779C3"/>
    <w:rsid w:val="00C801F5"/>
    <w:rsid w:val="00C80510"/>
    <w:rsid w:val="00C808E5"/>
    <w:rsid w:val="00C80C1C"/>
    <w:rsid w:val="00C8104D"/>
    <w:rsid w:val="00C81268"/>
    <w:rsid w:val="00C813F7"/>
    <w:rsid w:val="00C81E13"/>
    <w:rsid w:val="00C82A42"/>
    <w:rsid w:val="00C82E13"/>
    <w:rsid w:val="00C83668"/>
    <w:rsid w:val="00C84A3A"/>
    <w:rsid w:val="00C84D18"/>
    <w:rsid w:val="00C858FA"/>
    <w:rsid w:val="00C85EEC"/>
    <w:rsid w:val="00C86D72"/>
    <w:rsid w:val="00C87C56"/>
    <w:rsid w:val="00C87F33"/>
    <w:rsid w:val="00C906B6"/>
    <w:rsid w:val="00C90725"/>
    <w:rsid w:val="00C909BD"/>
    <w:rsid w:val="00C91174"/>
    <w:rsid w:val="00C91449"/>
    <w:rsid w:val="00C923F1"/>
    <w:rsid w:val="00C92F93"/>
    <w:rsid w:val="00C93524"/>
    <w:rsid w:val="00C9355C"/>
    <w:rsid w:val="00C937F1"/>
    <w:rsid w:val="00C93A35"/>
    <w:rsid w:val="00C9446C"/>
    <w:rsid w:val="00C944D6"/>
    <w:rsid w:val="00C94B39"/>
    <w:rsid w:val="00C94CB7"/>
    <w:rsid w:val="00C952BA"/>
    <w:rsid w:val="00C955B0"/>
    <w:rsid w:val="00C9575A"/>
    <w:rsid w:val="00C95E47"/>
    <w:rsid w:val="00C96383"/>
    <w:rsid w:val="00C9646D"/>
    <w:rsid w:val="00C969A6"/>
    <w:rsid w:val="00C976A9"/>
    <w:rsid w:val="00C9774F"/>
    <w:rsid w:val="00C97DDE"/>
    <w:rsid w:val="00CA04C7"/>
    <w:rsid w:val="00CA0E1A"/>
    <w:rsid w:val="00CA11FF"/>
    <w:rsid w:val="00CA121D"/>
    <w:rsid w:val="00CA12EA"/>
    <w:rsid w:val="00CA1653"/>
    <w:rsid w:val="00CA1E7B"/>
    <w:rsid w:val="00CA262A"/>
    <w:rsid w:val="00CA280C"/>
    <w:rsid w:val="00CA3C2E"/>
    <w:rsid w:val="00CA4E28"/>
    <w:rsid w:val="00CA5F24"/>
    <w:rsid w:val="00CA663A"/>
    <w:rsid w:val="00CA6D1B"/>
    <w:rsid w:val="00CA763E"/>
    <w:rsid w:val="00CA7E7A"/>
    <w:rsid w:val="00CA7F2D"/>
    <w:rsid w:val="00CB014D"/>
    <w:rsid w:val="00CB1333"/>
    <w:rsid w:val="00CB134A"/>
    <w:rsid w:val="00CB15C4"/>
    <w:rsid w:val="00CB1E91"/>
    <w:rsid w:val="00CB3107"/>
    <w:rsid w:val="00CB3A1C"/>
    <w:rsid w:val="00CB47CA"/>
    <w:rsid w:val="00CB4E62"/>
    <w:rsid w:val="00CB5022"/>
    <w:rsid w:val="00CB527E"/>
    <w:rsid w:val="00CB5354"/>
    <w:rsid w:val="00CB5678"/>
    <w:rsid w:val="00CB63A0"/>
    <w:rsid w:val="00CB676C"/>
    <w:rsid w:val="00CB6936"/>
    <w:rsid w:val="00CC0176"/>
    <w:rsid w:val="00CC08E7"/>
    <w:rsid w:val="00CC0AA7"/>
    <w:rsid w:val="00CC0EB2"/>
    <w:rsid w:val="00CC1064"/>
    <w:rsid w:val="00CC12CC"/>
    <w:rsid w:val="00CC1D23"/>
    <w:rsid w:val="00CC20F4"/>
    <w:rsid w:val="00CC301B"/>
    <w:rsid w:val="00CC3866"/>
    <w:rsid w:val="00CC3A1F"/>
    <w:rsid w:val="00CC3F33"/>
    <w:rsid w:val="00CC499E"/>
    <w:rsid w:val="00CC5252"/>
    <w:rsid w:val="00CC5376"/>
    <w:rsid w:val="00CC5D40"/>
    <w:rsid w:val="00CC6E03"/>
    <w:rsid w:val="00CC7B0F"/>
    <w:rsid w:val="00CD022D"/>
    <w:rsid w:val="00CD0C5F"/>
    <w:rsid w:val="00CD0E53"/>
    <w:rsid w:val="00CD1647"/>
    <w:rsid w:val="00CD3227"/>
    <w:rsid w:val="00CD341F"/>
    <w:rsid w:val="00CD3681"/>
    <w:rsid w:val="00CD3743"/>
    <w:rsid w:val="00CD3811"/>
    <w:rsid w:val="00CD3943"/>
    <w:rsid w:val="00CD3A5D"/>
    <w:rsid w:val="00CD3B0A"/>
    <w:rsid w:val="00CD3B76"/>
    <w:rsid w:val="00CD456D"/>
    <w:rsid w:val="00CD4AF8"/>
    <w:rsid w:val="00CD52B3"/>
    <w:rsid w:val="00CD53A7"/>
    <w:rsid w:val="00CD59FB"/>
    <w:rsid w:val="00CD6086"/>
    <w:rsid w:val="00CD63D7"/>
    <w:rsid w:val="00CD71C5"/>
    <w:rsid w:val="00CD72B9"/>
    <w:rsid w:val="00CD73A5"/>
    <w:rsid w:val="00CD73DA"/>
    <w:rsid w:val="00CD793B"/>
    <w:rsid w:val="00CE0A9A"/>
    <w:rsid w:val="00CE0B1D"/>
    <w:rsid w:val="00CE1EF4"/>
    <w:rsid w:val="00CE2747"/>
    <w:rsid w:val="00CE2BE6"/>
    <w:rsid w:val="00CE2C94"/>
    <w:rsid w:val="00CE2D7F"/>
    <w:rsid w:val="00CE3714"/>
    <w:rsid w:val="00CE3A94"/>
    <w:rsid w:val="00CE4D38"/>
    <w:rsid w:val="00CE5929"/>
    <w:rsid w:val="00CE5B62"/>
    <w:rsid w:val="00CE6168"/>
    <w:rsid w:val="00CE655A"/>
    <w:rsid w:val="00CE6BC7"/>
    <w:rsid w:val="00CE78D9"/>
    <w:rsid w:val="00CE7BCB"/>
    <w:rsid w:val="00CF11D8"/>
    <w:rsid w:val="00CF14BE"/>
    <w:rsid w:val="00CF1777"/>
    <w:rsid w:val="00CF1934"/>
    <w:rsid w:val="00CF1D55"/>
    <w:rsid w:val="00CF25AE"/>
    <w:rsid w:val="00CF2D09"/>
    <w:rsid w:val="00CF32DF"/>
    <w:rsid w:val="00CF33E0"/>
    <w:rsid w:val="00CF36DF"/>
    <w:rsid w:val="00CF41A8"/>
    <w:rsid w:val="00CF4422"/>
    <w:rsid w:val="00CF44D5"/>
    <w:rsid w:val="00CF4880"/>
    <w:rsid w:val="00CF4F95"/>
    <w:rsid w:val="00CF501B"/>
    <w:rsid w:val="00CF5A7E"/>
    <w:rsid w:val="00CF5C63"/>
    <w:rsid w:val="00CF5CA6"/>
    <w:rsid w:val="00CF6688"/>
    <w:rsid w:val="00CF6EA0"/>
    <w:rsid w:val="00CF741F"/>
    <w:rsid w:val="00CF7520"/>
    <w:rsid w:val="00CF78CD"/>
    <w:rsid w:val="00CF78EC"/>
    <w:rsid w:val="00CF7F3E"/>
    <w:rsid w:val="00D00183"/>
    <w:rsid w:val="00D00A54"/>
    <w:rsid w:val="00D013C3"/>
    <w:rsid w:val="00D02406"/>
    <w:rsid w:val="00D029FF"/>
    <w:rsid w:val="00D03277"/>
    <w:rsid w:val="00D0378B"/>
    <w:rsid w:val="00D03950"/>
    <w:rsid w:val="00D03B00"/>
    <w:rsid w:val="00D041C7"/>
    <w:rsid w:val="00D042A8"/>
    <w:rsid w:val="00D042D8"/>
    <w:rsid w:val="00D04917"/>
    <w:rsid w:val="00D04BE8"/>
    <w:rsid w:val="00D0522F"/>
    <w:rsid w:val="00D05745"/>
    <w:rsid w:val="00D05C99"/>
    <w:rsid w:val="00D05F9B"/>
    <w:rsid w:val="00D06269"/>
    <w:rsid w:val="00D062DB"/>
    <w:rsid w:val="00D07249"/>
    <w:rsid w:val="00D0797D"/>
    <w:rsid w:val="00D079B7"/>
    <w:rsid w:val="00D07CE7"/>
    <w:rsid w:val="00D10101"/>
    <w:rsid w:val="00D102A6"/>
    <w:rsid w:val="00D104C6"/>
    <w:rsid w:val="00D10520"/>
    <w:rsid w:val="00D1083B"/>
    <w:rsid w:val="00D10968"/>
    <w:rsid w:val="00D10E90"/>
    <w:rsid w:val="00D11259"/>
    <w:rsid w:val="00D11C1F"/>
    <w:rsid w:val="00D1211C"/>
    <w:rsid w:val="00D126D2"/>
    <w:rsid w:val="00D12AC0"/>
    <w:rsid w:val="00D12E82"/>
    <w:rsid w:val="00D131B6"/>
    <w:rsid w:val="00D1331B"/>
    <w:rsid w:val="00D13414"/>
    <w:rsid w:val="00D1406F"/>
    <w:rsid w:val="00D145E3"/>
    <w:rsid w:val="00D146E6"/>
    <w:rsid w:val="00D1510D"/>
    <w:rsid w:val="00D15277"/>
    <w:rsid w:val="00D1598C"/>
    <w:rsid w:val="00D15EA4"/>
    <w:rsid w:val="00D1684D"/>
    <w:rsid w:val="00D16DB8"/>
    <w:rsid w:val="00D16E7C"/>
    <w:rsid w:val="00D16EEB"/>
    <w:rsid w:val="00D174C2"/>
    <w:rsid w:val="00D176D9"/>
    <w:rsid w:val="00D17B78"/>
    <w:rsid w:val="00D2046A"/>
    <w:rsid w:val="00D20AF9"/>
    <w:rsid w:val="00D20C8A"/>
    <w:rsid w:val="00D2123C"/>
    <w:rsid w:val="00D21D52"/>
    <w:rsid w:val="00D21E08"/>
    <w:rsid w:val="00D21F2E"/>
    <w:rsid w:val="00D21F90"/>
    <w:rsid w:val="00D22A65"/>
    <w:rsid w:val="00D23AD1"/>
    <w:rsid w:val="00D242C0"/>
    <w:rsid w:val="00D24524"/>
    <w:rsid w:val="00D248C4"/>
    <w:rsid w:val="00D24B2F"/>
    <w:rsid w:val="00D254B0"/>
    <w:rsid w:val="00D260F3"/>
    <w:rsid w:val="00D26765"/>
    <w:rsid w:val="00D27F27"/>
    <w:rsid w:val="00D307E8"/>
    <w:rsid w:val="00D30E06"/>
    <w:rsid w:val="00D30FAC"/>
    <w:rsid w:val="00D3167A"/>
    <w:rsid w:val="00D3183B"/>
    <w:rsid w:val="00D31D13"/>
    <w:rsid w:val="00D32680"/>
    <w:rsid w:val="00D32DF3"/>
    <w:rsid w:val="00D33053"/>
    <w:rsid w:val="00D33944"/>
    <w:rsid w:val="00D33FF0"/>
    <w:rsid w:val="00D34445"/>
    <w:rsid w:val="00D34F09"/>
    <w:rsid w:val="00D35FB9"/>
    <w:rsid w:val="00D3709D"/>
    <w:rsid w:val="00D371DA"/>
    <w:rsid w:val="00D371F5"/>
    <w:rsid w:val="00D404D2"/>
    <w:rsid w:val="00D40AA0"/>
    <w:rsid w:val="00D411D1"/>
    <w:rsid w:val="00D41230"/>
    <w:rsid w:val="00D41A2D"/>
    <w:rsid w:val="00D41EF0"/>
    <w:rsid w:val="00D426B7"/>
    <w:rsid w:val="00D436A0"/>
    <w:rsid w:val="00D436D8"/>
    <w:rsid w:val="00D442E1"/>
    <w:rsid w:val="00D44EEA"/>
    <w:rsid w:val="00D4504D"/>
    <w:rsid w:val="00D458D6"/>
    <w:rsid w:val="00D45E77"/>
    <w:rsid w:val="00D46661"/>
    <w:rsid w:val="00D47075"/>
    <w:rsid w:val="00D472E8"/>
    <w:rsid w:val="00D47310"/>
    <w:rsid w:val="00D4739D"/>
    <w:rsid w:val="00D47BFD"/>
    <w:rsid w:val="00D47CB8"/>
    <w:rsid w:val="00D47DED"/>
    <w:rsid w:val="00D51EFC"/>
    <w:rsid w:val="00D52AF2"/>
    <w:rsid w:val="00D52BA8"/>
    <w:rsid w:val="00D53D83"/>
    <w:rsid w:val="00D542B3"/>
    <w:rsid w:val="00D54552"/>
    <w:rsid w:val="00D556CB"/>
    <w:rsid w:val="00D55743"/>
    <w:rsid w:val="00D55AB0"/>
    <w:rsid w:val="00D55AC5"/>
    <w:rsid w:val="00D55AF4"/>
    <w:rsid w:val="00D55BF0"/>
    <w:rsid w:val="00D5669F"/>
    <w:rsid w:val="00D56BAB"/>
    <w:rsid w:val="00D56EC4"/>
    <w:rsid w:val="00D571F5"/>
    <w:rsid w:val="00D5787F"/>
    <w:rsid w:val="00D60211"/>
    <w:rsid w:val="00D60D24"/>
    <w:rsid w:val="00D618F0"/>
    <w:rsid w:val="00D619BF"/>
    <w:rsid w:val="00D61BAF"/>
    <w:rsid w:val="00D61DA7"/>
    <w:rsid w:val="00D62906"/>
    <w:rsid w:val="00D62CC4"/>
    <w:rsid w:val="00D63A0D"/>
    <w:rsid w:val="00D6486B"/>
    <w:rsid w:val="00D65BCA"/>
    <w:rsid w:val="00D65E36"/>
    <w:rsid w:val="00D66526"/>
    <w:rsid w:val="00D67256"/>
    <w:rsid w:val="00D67790"/>
    <w:rsid w:val="00D678AE"/>
    <w:rsid w:val="00D70F14"/>
    <w:rsid w:val="00D70FFF"/>
    <w:rsid w:val="00D711DA"/>
    <w:rsid w:val="00D71E18"/>
    <w:rsid w:val="00D72271"/>
    <w:rsid w:val="00D72D8F"/>
    <w:rsid w:val="00D72DA7"/>
    <w:rsid w:val="00D73C63"/>
    <w:rsid w:val="00D74322"/>
    <w:rsid w:val="00D74F7A"/>
    <w:rsid w:val="00D753D7"/>
    <w:rsid w:val="00D75501"/>
    <w:rsid w:val="00D756F8"/>
    <w:rsid w:val="00D75FA7"/>
    <w:rsid w:val="00D7641A"/>
    <w:rsid w:val="00D76495"/>
    <w:rsid w:val="00D777CB"/>
    <w:rsid w:val="00D77D7B"/>
    <w:rsid w:val="00D80099"/>
    <w:rsid w:val="00D808CE"/>
    <w:rsid w:val="00D80BAF"/>
    <w:rsid w:val="00D80CC1"/>
    <w:rsid w:val="00D80E38"/>
    <w:rsid w:val="00D813E1"/>
    <w:rsid w:val="00D81677"/>
    <w:rsid w:val="00D84737"/>
    <w:rsid w:val="00D84B7E"/>
    <w:rsid w:val="00D85947"/>
    <w:rsid w:val="00D86177"/>
    <w:rsid w:val="00D86457"/>
    <w:rsid w:val="00D865E1"/>
    <w:rsid w:val="00D87B6C"/>
    <w:rsid w:val="00D9087D"/>
    <w:rsid w:val="00D910F5"/>
    <w:rsid w:val="00D911C7"/>
    <w:rsid w:val="00D9128E"/>
    <w:rsid w:val="00D91358"/>
    <w:rsid w:val="00D9253F"/>
    <w:rsid w:val="00D92B57"/>
    <w:rsid w:val="00D9367D"/>
    <w:rsid w:val="00D93AFD"/>
    <w:rsid w:val="00D93E8A"/>
    <w:rsid w:val="00D9472D"/>
    <w:rsid w:val="00D9478D"/>
    <w:rsid w:val="00D94F2C"/>
    <w:rsid w:val="00D952FE"/>
    <w:rsid w:val="00D95B00"/>
    <w:rsid w:val="00D95F7C"/>
    <w:rsid w:val="00D95F93"/>
    <w:rsid w:val="00D96476"/>
    <w:rsid w:val="00D97004"/>
    <w:rsid w:val="00D9706D"/>
    <w:rsid w:val="00D97F48"/>
    <w:rsid w:val="00D97FD8"/>
    <w:rsid w:val="00DA0CBB"/>
    <w:rsid w:val="00DA1260"/>
    <w:rsid w:val="00DA131A"/>
    <w:rsid w:val="00DA17A3"/>
    <w:rsid w:val="00DA188B"/>
    <w:rsid w:val="00DA19F1"/>
    <w:rsid w:val="00DA2001"/>
    <w:rsid w:val="00DA21CB"/>
    <w:rsid w:val="00DA2537"/>
    <w:rsid w:val="00DA2BF7"/>
    <w:rsid w:val="00DA341B"/>
    <w:rsid w:val="00DA3A50"/>
    <w:rsid w:val="00DA3A76"/>
    <w:rsid w:val="00DA4147"/>
    <w:rsid w:val="00DA41E7"/>
    <w:rsid w:val="00DA4451"/>
    <w:rsid w:val="00DA4690"/>
    <w:rsid w:val="00DA4827"/>
    <w:rsid w:val="00DA48EF"/>
    <w:rsid w:val="00DA4B7D"/>
    <w:rsid w:val="00DA4BCF"/>
    <w:rsid w:val="00DA55A5"/>
    <w:rsid w:val="00DA6469"/>
    <w:rsid w:val="00DA6CAA"/>
    <w:rsid w:val="00DA6D2D"/>
    <w:rsid w:val="00DA72DB"/>
    <w:rsid w:val="00DB00AB"/>
    <w:rsid w:val="00DB03CD"/>
    <w:rsid w:val="00DB07B3"/>
    <w:rsid w:val="00DB0B48"/>
    <w:rsid w:val="00DB1037"/>
    <w:rsid w:val="00DB1CAF"/>
    <w:rsid w:val="00DB2B1A"/>
    <w:rsid w:val="00DB354F"/>
    <w:rsid w:val="00DB4073"/>
    <w:rsid w:val="00DB4942"/>
    <w:rsid w:val="00DB4C20"/>
    <w:rsid w:val="00DB4CE8"/>
    <w:rsid w:val="00DB5DD5"/>
    <w:rsid w:val="00DB5DEC"/>
    <w:rsid w:val="00DB639D"/>
    <w:rsid w:val="00DB73A2"/>
    <w:rsid w:val="00DB79C9"/>
    <w:rsid w:val="00DC0305"/>
    <w:rsid w:val="00DC070A"/>
    <w:rsid w:val="00DC1AA3"/>
    <w:rsid w:val="00DC1BC6"/>
    <w:rsid w:val="00DC25CB"/>
    <w:rsid w:val="00DC2E89"/>
    <w:rsid w:val="00DC3199"/>
    <w:rsid w:val="00DC325E"/>
    <w:rsid w:val="00DC351E"/>
    <w:rsid w:val="00DC39FB"/>
    <w:rsid w:val="00DC3A84"/>
    <w:rsid w:val="00DC3C86"/>
    <w:rsid w:val="00DC3F1E"/>
    <w:rsid w:val="00DC491C"/>
    <w:rsid w:val="00DC4D9D"/>
    <w:rsid w:val="00DC50B0"/>
    <w:rsid w:val="00DC52FF"/>
    <w:rsid w:val="00DC6C80"/>
    <w:rsid w:val="00DC6CF8"/>
    <w:rsid w:val="00DC6EA1"/>
    <w:rsid w:val="00DC775D"/>
    <w:rsid w:val="00DC7F60"/>
    <w:rsid w:val="00DD00DD"/>
    <w:rsid w:val="00DD0C35"/>
    <w:rsid w:val="00DD0CAF"/>
    <w:rsid w:val="00DD0DB9"/>
    <w:rsid w:val="00DD198F"/>
    <w:rsid w:val="00DD1F95"/>
    <w:rsid w:val="00DD22A8"/>
    <w:rsid w:val="00DD2489"/>
    <w:rsid w:val="00DD2AB3"/>
    <w:rsid w:val="00DD2CF3"/>
    <w:rsid w:val="00DD2D70"/>
    <w:rsid w:val="00DD2D88"/>
    <w:rsid w:val="00DD2E21"/>
    <w:rsid w:val="00DD3AAD"/>
    <w:rsid w:val="00DD4124"/>
    <w:rsid w:val="00DD4354"/>
    <w:rsid w:val="00DD4BF4"/>
    <w:rsid w:val="00DD5572"/>
    <w:rsid w:val="00DD6947"/>
    <w:rsid w:val="00DD74D2"/>
    <w:rsid w:val="00DD7591"/>
    <w:rsid w:val="00DD766A"/>
    <w:rsid w:val="00DD7E43"/>
    <w:rsid w:val="00DE0901"/>
    <w:rsid w:val="00DE142E"/>
    <w:rsid w:val="00DE1CEB"/>
    <w:rsid w:val="00DE1DBB"/>
    <w:rsid w:val="00DE2292"/>
    <w:rsid w:val="00DE2460"/>
    <w:rsid w:val="00DE416A"/>
    <w:rsid w:val="00DE43B0"/>
    <w:rsid w:val="00DE5523"/>
    <w:rsid w:val="00DE57DD"/>
    <w:rsid w:val="00DE5848"/>
    <w:rsid w:val="00DE5B95"/>
    <w:rsid w:val="00DE6733"/>
    <w:rsid w:val="00DE68C4"/>
    <w:rsid w:val="00DE6E4B"/>
    <w:rsid w:val="00DE7966"/>
    <w:rsid w:val="00DE79BB"/>
    <w:rsid w:val="00DE7AA4"/>
    <w:rsid w:val="00DF027B"/>
    <w:rsid w:val="00DF208C"/>
    <w:rsid w:val="00DF235F"/>
    <w:rsid w:val="00DF2E9D"/>
    <w:rsid w:val="00DF307F"/>
    <w:rsid w:val="00DF3AD0"/>
    <w:rsid w:val="00DF3D27"/>
    <w:rsid w:val="00DF4523"/>
    <w:rsid w:val="00DF4C43"/>
    <w:rsid w:val="00DF4DA1"/>
    <w:rsid w:val="00DF55AA"/>
    <w:rsid w:val="00DF5B04"/>
    <w:rsid w:val="00DF64E4"/>
    <w:rsid w:val="00DF67CB"/>
    <w:rsid w:val="00DF6C86"/>
    <w:rsid w:val="00DF745F"/>
    <w:rsid w:val="00E00BA6"/>
    <w:rsid w:val="00E00E90"/>
    <w:rsid w:val="00E0189B"/>
    <w:rsid w:val="00E01E9B"/>
    <w:rsid w:val="00E022A4"/>
    <w:rsid w:val="00E022F3"/>
    <w:rsid w:val="00E02E27"/>
    <w:rsid w:val="00E038A4"/>
    <w:rsid w:val="00E048E8"/>
    <w:rsid w:val="00E04F19"/>
    <w:rsid w:val="00E04FD0"/>
    <w:rsid w:val="00E0557E"/>
    <w:rsid w:val="00E05C4C"/>
    <w:rsid w:val="00E060A9"/>
    <w:rsid w:val="00E065B3"/>
    <w:rsid w:val="00E06831"/>
    <w:rsid w:val="00E076E4"/>
    <w:rsid w:val="00E07BA8"/>
    <w:rsid w:val="00E07F9B"/>
    <w:rsid w:val="00E1027A"/>
    <w:rsid w:val="00E10AC7"/>
    <w:rsid w:val="00E10CCC"/>
    <w:rsid w:val="00E11233"/>
    <w:rsid w:val="00E1129E"/>
    <w:rsid w:val="00E12CE2"/>
    <w:rsid w:val="00E13506"/>
    <w:rsid w:val="00E139C5"/>
    <w:rsid w:val="00E13AAE"/>
    <w:rsid w:val="00E14393"/>
    <w:rsid w:val="00E14D04"/>
    <w:rsid w:val="00E15AE8"/>
    <w:rsid w:val="00E1670C"/>
    <w:rsid w:val="00E17223"/>
    <w:rsid w:val="00E17C6D"/>
    <w:rsid w:val="00E205B8"/>
    <w:rsid w:val="00E209F7"/>
    <w:rsid w:val="00E20FF1"/>
    <w:rsid w:val="00E22C13"/>
    <w:rsid w:val="00E230D5"/>
    <w:rsid w:val="00E23EBF"/>
    <w:rsid w:val="00E24672"/>
    <w:rsid w:val="00E24763"/>
    <w:rsid w:val="00E24AC1"/>
    <w:rsid w:val="00E24AFD"/>
    <w:rsid w:val="00E2597A"/>
    <w:rsid w:val="00E259C0"/>
    <w:rsid w:val="00E25A96"/>
    <w:rsid w:val="00E27A28"/>
    <w:rsid w:val="00E27D14"/>
    <w:rsid w:val="00E27D45"/>
    <w:rsid w:val="00E27D5A"/>
    <w:rsid w:val="00E3000C"/>
    <w:rsid w:val="00E301B4"/>
    <w:rsid w:val="00E3046C"/>
    <w:rsid w:val="00E304C7"/>
    <w:rsid w:val="00E30749"/>
    <w:rsid w:val="00E31129"/>
    <w:rsid w:val="00E3190A"/>
    <w:rsid w:val="00E3199B"/>
    <w:rsid w:val="00E345D4"/>
    <w:rsid w:val="00E34AF6"/>
    <w:rsid w:val="00E34E2E"/>
    <w:rsid w:val="00E35DA1"/>
    <w:rsid w:val="00E36077"/>
    <w:rsid w:val="00E36272"/>
    <w:rsid w:val="00E36287"/>
    <w:rsid w:val="00E367A1"/>
    <w:rsid w:val="00E36ECF"/>
    <w:rsid w:val="00E37009"/>
    <w:rsid w:val="00E37C18"/>
    <w:rsid w:val="00E40B16"/>
    <w:rsid w:val="00E40D40"/>
    <w:rsid w:val="00E40E89"/>
    <w:rsid w:val="00E415D0"/>
    <w:rsid w:val="00E4197B"/>
    <w:rsid w:val="00E41E33"/>
    <w:rsid w:val="00E42655"/>
    <w:rsid w:val="00E42B4D"/>
    <w:rsid w:val="00E43359"/>
    <w:rsid w:val="00E4379E"/>
    <w:rsid w:val="00E44CF9"/>
    <w:rsid w:val="00E44DD4"/>
    <w:rsid w:val="00E44E67"/>
    <w:rsid w:val="00E450C6"/>
    <w:rsid w:val="00E45151"/>
    <w:rsid w:val="00E455A1"/>
    <w:rsid w:val="00E45B0C"/>
    <w:rsid w:val="00E45BA2"/>
    <w:rsid w:val="00E46170"/>
    <w:rsid w:val="00E467D2"/>
    <w:rsid w:val="00E46CA9"/>
    <w:rsid w:val="00E46E5A"/>
    <w:rsid w:val="00E4742B"/>
    <w:rsid w:val="00E47A43"/>
    <w:rsid w:val="00E501E0"/>
    <w:rsid w:val="00E503F0"/>
    <w:rsid w:val="00E5041E"/>
    <w:rsid w:val="00E5099F"/>
    <w:rsid w:val="00E51360"/>
    <w:rsid w:val="00E527DA"/>
    <w:rsid w:val="00E52BD4"/>
    <w:rsid w:val="00E534BB"/>
    <w:rsid w:val="00E539AE"/>
    <w:rsid w:val="00E54F83"/>
    <w:rsid w:val="00E55401"/>
    <w:rsid w:val="00E55AAD"/>
    <w:rsid w:val="00E561CC"/>
    <w:rsid w:val="00E5679B"/>
    <w:rsid w:val="00E569FD"/>
    <w:rsid w:val="00E576CA"/>
    <w:rsid w:val="00E60A2B"/>
    <w:rsid w:val="00E60C0B"/>
    <w:rsid w:val="00E60C82"/>
    <w:rsid w:val="00E61D40"/>
    <w:rsid w:val="00E61DAF"/>
    <w:rsid w:val="00E61DBD"/>
    <w:rsid w:val="00E6243B"/>
    <w:rsid w:val="00E62873"/>
    <w:rsid w:val="00E62A0E"/>
    <w:rsid w:val="00E62D14"/>
    <w:rsid w:val="00E62DC7"/>
    <w:rsid w:val="00E62E23"/>
    <w:rsid w:val="00E6348E"/>
    <w:rsid w:val="00E63B98"/>
    <w:rsid w:val="00E64311"/>
    <w:rsid w:val="00E64835"/>
    <w:rsid w:val="00E6532F"/>
    <w:rsid w:val="00E6580D"/>
    <w:rsid w:val="00E663AD"/>
    <w:rsid w:val="00E66635"/>
    <w:rsid w:val="00E668CA"/>
    <w:rsid w:val="00E66F0D"/>
    <w:rsid w:val="00E6724C"/>
    <w:rsid w:val="00E673A5"/>
    <w:rsid w:val="00E67544"/>
    <w:rsid w:val="00E675E3"/>
    <w:rsid w:val="00E6781C"/>
    <w:rsid w:val="00E67997"/>
    <w:rsid w:val="00E67A3E"/>
    <w:rsid w:val="00E67A3F"/>
    <w:rsid w:val="00E706AC"/>
    <w:rsid w:val="00E711F2"/>
    <w:rsid w:val="00E73E54"/>
    <w:rsid w:val="00E742F5"/>
    <w:rsid w:val="00E74564"/>
    <w:rsid w:val="00E75E9E"/>
    <w:rsid w:val="00E76104"/>
    <w:rsid w:val="00E774A1"/>
    <w:rsid w:val="00E80191"/>
    <w:rsid w:val="00E81102"/>
    <w:rsid w:val="00E81145"/>
    <w:rsid w:val="00E813DA"/>
    <w:rsid w:val="00E82544"/>
    <w:rsid w:val="00E83433"/>
    <w:rsid w:val="00E835E6"/>
    <w:rsid w:val="00E840F8"/>
    <w:rsid w:val="00E8420B"/>
    <w:rsid w:val="00E8439D"/>
    <w:rsid w:val="00E84646"/>
    <w:rsid w:val="00E84C13"/>
    <w:rsid w:val="00E84E5F"/>
    <w:rsid w:val="00E85010"/>
    <w:rsid w:val="00E85066"/>
    <w:rsid w:val="00E860AC"/>
    <w:rsid w:val="00E86F63"/>
    <w:rsid w:val="00E91E7E"/>
    <w:rsid w:val="00E93417"/>
    <w:rsid w:val="00E934FB"/>
    <w:rsid w:val="00E93E14"/>
    <w:rsid w:val="00E942C9"/>
    <w:rsid w:val="00E94813"/>
    <w:rsid w:val="00E94DF4"/>
    <w:rsid w:val="00E95814"/>
    <w:rsid w:val="00E95A50"/>
    <w:rsid w:val="00E95A59"/>
    <w:rsid w:val="00E965A7"/>
    <w:rsid w:val="00E966AD"/>
    <w:rsid w:val="00E96DA4"/>
    <w:rsid w:val="00E97851"/>
    <w:rsid w:val="00E97C6A"/>
    <w:rsid w:val="00EA018F"/>
    <w:rsid w:val="00EA0665"/>
    <w:rsid w:val="00EA084D"/>
    <w:rsid w:val="00EA0BE7"/>
    <w:rsid w:val="00EA116C"/>
    <w:rsid w:val="00EA1A4A"/>
    <w:rsid w:val="00EA214E"/>
    <w:rsid w:val="00EA2433"/>
    <w:rsid w:val="00EA388A"/>
    <w:rsid w:val="00EA3E12"/>
    <w:rsid w:val="00EA3FF1"/>
    <w:rsid w:val="00EA4301"/>
    <w:rsid w:val="00EA43BB"/>
    <w:rsid w:val="00EA4A54"/>
    <w:rsid w:val="00EA4A88"/>
    <w:rsid w:val="00EA5CF2"/>
    <w:rsid w:val="00EA5E76"/>
    <w:rsid w:val="00EA6425"/>
    <w:rsid w:val="00EA6807"/>
    <w:rsid w:val="00EA76A1"/>
    <w:rsid w:val="00EA78E3"/>
    <w:rsid w:val="00EB04ED"/>
    <w:rsid w:val="00EB1810"/>
    <w:rsid w:val="00EB186A"/>
    <w:rsid w:val="00EB22E6"/>
    <w:rsid w:val="00EB230B"/>
    <w:rsid w:val="00EB2751"/>
    <w:rsid w:val="00EB2A43"/>
    <w:rsid w:val="00EB2DC1"/>
    <w:rsid w:val="00EB3D79"/>
    <w:rsid w:val="00EB3E73"/>
    <w:rsid w:val="00EB3E8B"/>
    <w:rsid w:val="00EB4557"/>
    <w:rsid w:val="00EB45CC"/>
    <w:rsid w:val="00EB5CD7"/>
    <w:rsid w:val="00EB6198"/>
    <w:rsid w:val="00EB626E"/>
    <w:rsid w:val="00EB798F"/>
    <w:rsid w:val="00EC03B6"/>
    <w:rsid w:val="00EC03CE"/>
    <w:rsid w:val="00EC0F11"/>
    <w:rsid w:val="00EC10BB"/>
    <w:rsid w:val="00EC1FCD"/>
    <w:rsid w:val="00EC2405"/>
    <w:rsid w:val="00EC34A0"/>
    <w:rsid w:val="00EC3E6F"/>
    <w:rsid w:val="00EC4444"/>
    <w:rsid w:val="00EC4520"/>
    <w:rsid w:val="00EC4C3F"/>
    <w:rsid w:val="00EC4CE6"/>
    <w:rsid w:val="00EC525B"/>
    <w:rsid w:val="00EC573A"/>
    <w:rsid w:val="00EC5E6D"/>
    <w:rsid w:val="00EC690F"/>
    <w:rsid w:val="00EC6984"/>
    <w:rsid w:val="00EC6A90"/>
    <w:rsid w:val="00EC6AC0"/>
    <w:rsid w:val="00EC6E9E"/>
    <w:rsid w:val="00EC71A5"/>
    <w:rsid w:val="00EC72BF"/>
    <w:rsid w:val="00EC7BE1"/>
    <w:rsid w:val="00EC7D21"/>
    <w:rsid w:val="00ED0DCE"/>
    <w:rsid w:val="00ED129A"/>
    <w:rsid w:val="00ED21F7"/>
    <w:rsid w:val="00ED2391"/>
    <w:rsid w:val="00ED3BC2"/>
    <w:rsid w:val="00ED41FE"/>
    <w:rsid w:val="00ED5417"/>
    <w:rsid w:val="00ED5C28"/>
    <w:rsid w:val="00ED6486"/>
    <w:rsid w:val="00ED7032"/>
    <w:rsid w:val="00ED7685"/>
    <w:rsid w:val="00ED78C0"/>
    <w:rsid w:val="00ED7DBD"/>
    <w:rsid w:val="00EE0B20"/>
    <w:rsid w:val="00EE0C5D"/>
    <w:rsid w:val="00EE1078"/>
    <w:rsid w:val="00EE189F"/>
    <w:rsid w:val="00EE18CB"/>
    <w:rsid w:val="00EE1AB9"/>
    <w:rsid w:val="00EE1C1D"/>
    <w:rsid w:val="00EE1E41"/>
    <w:rsid w:val="00EE2134"/>
    <w:rsid w:val="00EE23A0"/>
    <w:rsid w:val="00EE35BC"/>
    <w:rsid w:val="00EE4931"/>
    <w:rsid w:val="00EE4B74"/>
    <w:rsid w:val="00EE5152"/>
    <w:rsid w:val="00EE55C0"/>
    <w:rsid w:val="00EE64DE"/>
    <w:rsid w:val="00EE72F6"/>
    <w:rsid w:val="00EE770D"/>
    <w:rsid w:val="00EE77E3"/>
    <w:rsid w:val="00EE7CEF"/>
    <w:rsid w:val="00EE7EFB"/>
    <w:rsid w:val="00EF092E"/>
    <w:rsid w:val="00EF19D6"/>
    <w:rsid w:val="00EF1FD9"/>
    <w:rsid w:val="00EF2689"/>
    <w:rsid w:val="00EF278A"/>
    <w:rsid w:val="00EF2D23"/>
    <w:rsid w:val="00EF326F"/>
    <w:rsid w:val="00EF36DE"/>
    <w:rsid w:val="00EF392B"/>
    <w:rsid w:val="00EF3DC9"/>
    <w:rsid w:val="00EF3E18"/>
    <w:rsid w:val="00EF4163"/>
    <w:rsid w:val="00EF434E"/>
    <w:rsid w:val="00EF4FB2"/>
    <w:rsid w:val="00EF513F"/>
    <w:rsid w:val="00EF51DD"/>
    <w:rsid w:val="00EF6C52"/>
    <w:rsid w:val="00EF6CD0"/>
    <w:rsid w:val="00EF6E73"/>
    <w:rsid w:val="00EF6F24"/>
    <w:rsid w:val="00EF71A1"/>
    <w:rsid w:val="00EF72A9"/>
    <w:rsid w:val="00EF736A"/>
    <w:rsid w:val="00EF769F"/>
    <w:rsid w:val="00EF7774"/>
    <w:rsid w:val="00EF7C58"/>
    <w:rsid w:val="00EF7D4D"/>
    <w:rsid w:val="00EF7D67"/>
    <w:rsid w:val="00F0080D"/>
    <w:rsid w:val="00F009DE"/>
    <w:rsid w:val="00F00E6E"/>
    <w:rsid w:val="00F010A3"/>
    <w:rsid w:val="00F01245"/>
    <w:rsid w:val="00F013DB"/>
    <w:rsid w:val="00F01462"/>
    <w:rsid w:val="00F014E9"/>
    <w:rsid w:val="00F02159"/>
    <w:rsid w:val="00F021C9"/>
    <w:rsid w:val="00F025D1"/>
    <w:rsid w:val="00F02BD1"/>
    <w:rsid w:val="00F03135"/>
    <w:rsid w:val="00F032FD"/>
    <w:rsid w:val="00F0489B"/>
    <w:rsid w:val="00F058DE"/>
    <w:rsid w:val="00F05C9B"/>
    <w:rsid w:val="00F07B68"/>
    <w:rsid w:val="00F07D88"/>
    <w:rsid w:val="00F07ECC"/>
    <w:rsid w:val="00F10336"/>
    <w:rsid w:val="00F10C20"/>
    <w:rsid w:val="00F11C0A"/>
    <w:rsid w:val="00F12411"/>
    <w:rsid w:val="00F12797"/>
    <w:rsid w:val="00F12E64"/>
    <w:rsid w:val="00F12FCC"/>
    <w:rsid w:val="00F13849"/>
    <w:rsid w:val="00F141D2"/>
    <w:rsid w:val="00F14484"/>
    <w:rsid w:val="00F1453B"/>
    <w:rsid w:val="00F14B6E"/>
    <w:rsid w:val="00F163FD"/>
    <w:rsid w:val="00F16886"/>
    <w:rsid w:val="00F16AB3"/>
    <w:rsid w:val="00F16E03"/>
    <w:rsid w:val="00F17AF8"/>
    <w:rsid w:val="00F201F0"/>
    <w:rsid w:val="00F208E4"/>
    <w:rsid w:val="00F20B06"/>
    <w:rsid w:val="00F21734"/>
    <w:rsid w:val="00F228C2"/>
    <w:rsid w:val="00F23F30"/>
    <w:rsid w:val="00F24BBD"/>
    <w:rsid w:val="00F25EE5"/>
    <w:rsid w:val="00F26242"/>
    <w:rsid w:val="00F26B0F"/>
    <w:rsid w:val="00F26D62"/>
    <w:rsid w:val="00F27531"/>
    <w:rsid w:val="00F27637"/>
    <w:rsid w:val="00F303E8"/>
    <w:rsid w:val="00F30B0D"/>
    <w:rsid w:val="00F30B96"/>
    <w:rsid w:val="00F31147"/>
    <w:rsid w:val="00F3187D"/>
    <w:rsid w:val="00F31CD5"/>
    <w:rsid w:val="00F31E26"/>
    <w:rsid w:val="00F31FDC"/>
    <w:rsid w:val="00F32277"/>
    <w:rsid w:val="00F32831"/>
    <w:rsid w:val="00F3309C"/>
    <w:rsid w:val="00F3324A"/>
    <w:rsid w:val="00F33380"/>
    <w:rsid w:val="00F33415"/>
    <w:rsid w:val="00F337A3"/>
    <w:rsid w:val="00F33C7E"/>
    <w:rsid w:val="00F34135"/>
    <w:rsid w:val="00F3479A"/>
    <w:rsid w:val="00F3548C"/>
    <w:rsid w:val="00F357F4"/>
    <w:rsid w:val="00F359AD"/>
    <w:rsid w:val="00F36E83"/>
    <w:rsid w:val="00F37125"/>
    <w:rsid w:val="00F372F5"/>
    <w:rsid w:val="00F37C4B"/>
    <w:rsid w:val="00F4093D"/>
    <w:rsid w:val="00F40C11"/>
    <w:rsid w:val="00F4104F"/>
    <w:rsid w:val="00F41335"/>
    <w:rsid w:val="00F41806"/>
    <w:rsid w:val="00F41ABE"/>
    <w:rsid w:val="00F41AC9"/>
    <w:rsid w:val="00F42794"/>
    <w:rsid w:val="00F43480"/>
    <w:rsid w:val="00F44000"/>
    <w:rsid w:val="00F4432A"/>
    <w:rsid w:val="00F459E5"/>
    <w:rsid w:val="00F463C9"/>
    <w:rsid w:val="00F467C0"/>
    <w:rsid w:val="00F47236"/>
    <w:rsid w:val="00F47CF9"/>
    <w:rsid w:val="00F51122"/>
    <w:rsid w:val="00F51B6A"/>
    <w:rsid w:val="00F51C79"/>
    <w:rsid w:val="00F522A5"/>
    <w:rsid w:val="00F52353"/>
    <w:rsid w:val="00F523E7"/>
    <w:rsid w:val="00F524C0"/>
    <w:rsid w:val="00F52764"/>
    <w:rsid w:val="00F52FD5"/>
    <w:rsid w:val="00F55B83"/>
    <w:rsid w:val="00F55B98"/>
    <w:rsid w:val="00F566AD"/>
    <w:rsid w:val="00F56979"/>
    <w:rsid w:val="00F576D3"/>
    <w:rsid w:val="00F609EB"/>
    <w:rsid w:val="00F61E60"/>
    <w:rsid w:val="00F62398"/>
    <w:rsid w:val="00F6268F"/>
    <w:rsid w:val="00F62BFD"/>
    <w:rsid w:val="00F6360A"/>
    <w:rsid w:val="00F63DEF"/>
    <w:rsid w:val="00F64264"/>
    <w:rsid w:val="00F64303"/>
    <w:rsid w:val="00F64333"/>
    <w:rsid w:val="00F6463B"/>
    <w:rsid w:val="00F65FF1"/>
    <w:rsid w:val="00F664D4"/>
    <w:rsid w:val="00F66ACB"/>
    <w:rsid w:val="00F67A2D"/>
    <w:rsid w:val="00F67B88"/>
    <w:rsid w:val="00F7098A"/>
    <w:rsid w:val="00F709EA"/>
    <w:rsid w:val="00F70A0E"/>
    <w:rsid w:val="00F70F11"/>
    <w:rsid w:val="00F717B3"/>
    <w:rsid w:val="00F71C68"/>
    <w:rsid w:val="00F71D71"/>
    <w:rsid w:val="00F729FB"/>
    <w:rsid w:val="00F73125"/>
    <w:rsid w:val="00F73626"/>
    <w:rsid w:val="00F73CD4"/>
    <w:rsid w:val="00F73CEF"/>
    <w:rsid w:val="00F7485C"/>
    <w:rsid w:val="00F757C3"/>
    <w:rsid w:val="00F75E9C"/>
    <w:rsid w:val="00F75F71"/>
    <w:rsid w:val="00F762C1"/>
    <w:rsid w:val="00F76768"/>
    <w:rsid w:val="00F76B26"/>
    <w:rsid w:val="00F7730A"/>
    <w:rsid w:val="00F77626"/>
    <w:rsid w:val="00F80EB4"/>
    <w:rsid w:val="00F81448"/>
    <w:rsid w:val="00F8220E"/>
    <w:rsid w:val="00F8243E"/>
    <w:rsid w:val="00F82A94"/>
    <w:rsid w:val="00F82DC2"/>
    <w:rsid w:val="00F83724"/>
    <w:rsid w:val="00F83784"/>
    <w:rsid w:val="00F83859"/>
    <w:rsid w:val="00F83935"/>
    <w:rsid w:val="00F8458F"/>
    <w:rsid w:val="00F84597"/>
    <w:rsid w:val="00F845D6"/>
    <w:rsid w:val="00F84A81"/>
    <w:rsid w:val="00F84B45"/>
    <w:rsid w:val="00F84C1E"/>
    <w:rsid w:val="00F84E9C"/>
    <w:rsid w:val="00F85363"/>
    <w:rsid w:val="00F859DD"/>
    <w:rsid w:val="00F85A9F"/>
    <w:rsid w:val="00F85CE7"/>
    <w:rsid w:val="00F85D8A"/>
    <w:rsid w:val="00F85E7D"/>
    <w:rsid w:val="00F90093"/>
    <w:rsid w:val="00F900DA"/>
    <w:rsid w:val="00F907E6"/>
    <w:rsid w:val="00F90B0D"/>
    <w:rsid w:val="00F91061"/>
    <w:rsid w:val="00F92217"/>
    <w:rsid w:val="00F9230B"/>
    <w:rsid w:val="00F9297F"/>
    <w:rsid w:val="00F92BC8"/>
    <w:rsid w:val="00F92CF8"/>
    <w:rsid w:val="00F93128"/>
    <w:rsid w:val="00F942D6"/>
    <w:rsid w:val="00F9484E"/>
    <w:rsid w:val="00F94F00"/>
    <w:rsid w:val="00F95288"/>
    <w:rsid w:val="00F95DC9"/>
    <w:rsid w:val="00F962D6"/>
    <w:rsid w:val="00F96478"/>
    <w:rsid w:val="00F96AE1"/>
    <w:rsid w:val="00F97465"/>
    <w:rsid w:val="00F9785B"/>
    <w:rsid w:val="00F97FFB"/>
    <w:rsid w:val="00FA0234"/>
    <w:rsid w:val="00FA096B"/>
    <w:rsid w:val="00FA1345"/>
    <w:rsid w:val="00FA1409"/>
    <w:rsid w:val="00FA1A25"/>
    <w:rsid w:val="00FA1CB0"/>
    <w:rsid w:val="00FA34EB"/>
    <w:rsid w:val="00FA3672"/>
    <w:rsid w:val="00FA3D73"/>
    <w:rsid w:val="00FA4313"/>
    <w:rsid w:val="00FA43A1"/>
    <w:rsid w:val="00FA4452"/>
    <w:rsid w:val="00FA4FCD"/>
    <w:rsid w:val="00FA67A2"/>
    <w:rsid w:val="00FA6B48"/>
    <w:rsid w:val="00FB0040"/>
    <w:rsid w:val="00FB06B4"/>
    <w:rsid w:val="00FB15E4"/>
    <w:rsid w:val="00FB1D2D"/>
    <w:rsid w:val="00FB4141"/>
    <w:rsid w:val="00FB4307"/>
    <w:rsid w:val="00FB4311"/>
    <w:rsid w:val="00FB4581"/>
    <w:rsid w:val="00FB461E"/>
    <w:rsid w:val="00FB49B9"/>
    <w:rsid w:val="00FB4D39"/>
    <w:rsid w:val="00FB5289"/>
    <w:rsid w:val="00FB6307"/>
    <w:rsid w:val="00FB70F0"/>
    <w:rsid w:val="00FB7482"/>
    <w:rsid w:val="00FB7E9A"/>
    <w:rsid w:val="00FC0607"/>
    <w:rsid w:val="00FC08A3"/>
    <w:rsid w:val="00FC08AE"/>
    <w:rsid w:val="00FC0A49"/>
    <w:rsid w:val="00FC0CE5"/>
    <w:rsid w:val="00FC1D3B"/>
    <w:rsid w:val="00FC1E21"/>
    <w:rsid w:val="00FC1EF7"/>
    <w:rsid w:val="00FC1FC9"/>
    <w:rsid w:val="00FC2569"/>
    <w:rsid w:val="00FC30E0"/>
    <w:rsid w:val="00FC32FA"/>
    <w:rsid w:val="00FC38A6"/>
    <w:rsid w:val="00FC3E98"/>
    <w:rsid w:val="00FC5962"/>
    <w:rsid w:val="00FC5D9D"/>
    <w:rsid w:val="00FC6278"/>
    <w:rsid w:val="00FC67FA"/>
    <w:rsid w:val="00FC68E3"/>
    <w:rsid w:val="00FC71B1"/>
    <w:rsid w:val="00FC77A4"/>
    <w:rsid w:val="00FC7A0E"/>
    <w:rsid w:val="00FD010E"/>
    <w:rsid w:val="00FD0433"/>
    <w:rsid w:val="00FD0CA4"/>
    <w:rsid w:val="00FD1490"/>
    <w:rsid w:val="00FD14B6"/>
    <w:rsid w:val="00FD1AC6"/>
    <w:rsid w:val="00FD1C93"/>
    <w:rsid w:val="00FD280E"/>
    <w:rsid w:val="00FD3901"/>
    <w:rsid w:val="00FD3BBC"/>
    <w:rsid w:val="00FD3C59"/>
    <w:rsid w:val="00FD4C52"/>
    <w:rsid w:val="00FD50B1"/>
    <w:rsid w:val="00FD53B0"/>
    <w:rsid w:val="00FD64DB"/>
    <w:rsid w:val="00FD6F4E"/>
    <w:rsid w:val="00FD738D"/>
    <w:rsid w:val="00FD73B3"/>
    <w:rsid w:val="00FD7BD2"/>
    <w:rsid w:val="00FD7FC6"/>
    <w:rsid w:val="00FE06AD"/>
    <w:rsid w:val="00FE0BC3"/>
    <w:rsid w:val="00FE0ECB"/>
    <w:rsid w:val="00FE1CA8"/>
    <w:rsid w:val="00FE1FE1"/>
    <w:rsid w:val="00FE26ED"/>
    <w:rsid w:val="00FE2A95"/>
    <w:rsid w:val="00FE48D9"/>
    <w:rsid w:val="00FE4CDB"/>
    <w:rsid w:val="00FE4E33"/>
    <w:rsid w:val="00FE54D5"/>
    <w:rsid w:val="00FE585E"/>
    <w:rsid w:val="00FE5B52"/>
    <w:rsid w:val="00FE5C60"/>
    <w:rsid w:val="00FE60A7"/>
    <w:rsid w:val="00FE622E"/>
    <w:rsid w:val="00FE6683"/>
    <w:rsid w:val="00FE66B1"/>
    <w:rsid w:val="00FE6EBD"/>
    <w:rsid w:val="00FE7A90"/>
    <w:rsid w:val="00FE7B3D"/>
    <w:rsid w:val="00FE7C8D"/>
    <w:rsid w:val="00FF0E7C"/>
    <w:rsid w:val="00FF1506"/>
    <w:rsid w:val="00FF17F3"/>
    <w:rsid w:val="00FF2634"/>
    <w:rsid w:val="00FF277D"/>
    <w:rsid w:val="00FF2F0B"/>
    <w:rsid w:val="00FF3811"/>
    <w:rsid w:val="00FF3AB6"/>
    <w:rsid w:val="00FF477D"/>
    <w:rsid w:val="00FF4C8A"/>
    <w:rsid w:val="00FF508E"/>
    <w:rsid w:val="00FF5314"/>
    <w:rsid w:val="00FF5731"/>
    <w:rsid w:val="00FF5940"/>
    <w:rsid w:val="00FF5ADE"/>
    <w:rsid w:val="00FF6876"/>
    <w:rsid w:val="00FF697F"/>
    <w:rsid w:val="00FF69CB"/>
    <w:rsid w:val="00FF72B6"/>
    <w:rsid w:val="00FF73C6"/>
    <w:rsid w:val="00FF769D"/>
    <w:rsid w:val="00FF7A49"/>
    <w:rsid w:val="00FF7AA6"/>
    <w:rsid w:val="00FF7CE4"/>
    <w:rsid w:val="00FF7FED"/>
    <w:rsid w:val="09B35D70"/>
    <w:rsid w:val="0DE14725"/>
    <w:rsid w:val="10404E27"/>
    <w:rsid w:val="276350AF"/>
    <w:rsid w:val="2BFD1D54"/>
    <w:rsid w:val="335C4846"/>
    <w:rsid w:val="39451E44"/>
    <w:rsid w:val="47AB1276"/>
    <w:rsid w:val="47BE1912"/>
    <w:rsid w:val="4A617C4E"/>
    <w:rsid w:val="4B1B1206"/>
    <w:rsid w:val="4F0D741C"/>
    <w:rsid w:val="4F1A2F76"/>
    <w:rsid w:val="50E31F52"/>
    <w:rsid w:val="52CD7775"/>
    <w:rsid w:val="59E10605"/>
    <w:rsid w:val="5F7236D2"/>
    <w:rsid w:val="632D4DE6"/>
    <w:rsid w:val="65D53E92"/>
    <w:rsid w:val="6722048D"/>
    <w:rsid w:val="6D3E0F07"/>
    <w:rsid w:val="755F3080"/>
    <w:rsid w:val="77757599"/>
    <w:rsid w:val="7DDD1C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67591"/>
  <w15:docId w15:val="{9BF95DE1-FB79-47B2-8F2F-4D719427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E00"/>
    <w:pPr>
      <w:widowControl w:val="0"/>
      <w:spacing w:line="360" w:lineRule="auto"/>
      <w:ind w:firstLineChars="200" w:firstLine="200"/>
      <w:jc w:val="both"/>
    </w:pPr>
    <w:rPr>
      <w:rFonts w:eastAsia="楷体_GB2312"/>
      <w:kern w:val="2"/>
      <w:sz w:val="24"/>
    </w:rPr>
  </w:style>
  <w:style w:type="paragraph" w:styleId="1">
    <w:name w:val="heading 1"/>
    <w:basedOn w:val="a"/>
    <w:next w:val="a"/>
    <w:link w:val="10"/>
    <w:uiPriority w:val="9"/>
    <w:qFormat/>
    <w:pPr>
      <w:keepNext/>
      <w:keepLines/>
      <w:spacing w:before="120" w:after="120"/>
      <w:outlineLvl w:val="0"/>
    </w:pPr>
    <w:rPr>
      <w:rFonts w:ascii="宋体"/>
      <w:b/>
      <w:color w:val="000000"/>
      <w:kern w:val="0"/>
    </w:rPr>
  </w:style>
  <w:style w:type="paragraph" w:styleId="2">
    <w:name w:val="heading 2"/>
    <w:basedOn w:val="a"/>
    <w:next w:val="a"/>
    <w:link w:val="20"/>
    <w:uiPriority w:val="9"/>
    <w:qFormat/>
    <w:pPr>
      <w:keepNext/>
      <w:keepLines/>
      <w:outlineLvl w:val="1"/>
    </w:pPr>
    <w:rPr>
      <w:rFonts w:ascii="Cambria" w:hAnsi="Cambria"/>
      <w:b/>
      <w:bCs/>
      <w:szCs w:val="32"/>
      <w:lang w:val="zh-CN"/>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440"/>
      <w:jc w:val="left"/>
    </w:pPr>
    <w:rPr>
      <w:rFonts w:asciiTheme="minorHAnsi" w:eastAsiaTheme="minorHAnsi"/>
      <w:sz w:val="18"/>
      <w:szCs w:val="18"/>
    </w:r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a6"/>
    <w:uiPriority w:val="99"/>
    <w:qFormat/>
    <w:pPr>
      <w:jc w:val="left"/>
    </w:pPr>
    <w:rPr>
      <w:lang w:val="zh-CN"/>
    </w:rPr>
  </w:style>
  <w:style w:type="paragraph" w:styleId="a7">
    <w:name w:val="Body Text"/>
    <w:basedOn w:val="a"/>
    <w:link w:val="a8"/>
    <w:qFormat/>
    <w:pPr>
      <w:autoSpaceDE w:val="0"/>
      <w:autoSpaceDN w:val="0"/>
      <w:adjustRightInd w:val="0"/>
      <w:jc w:val="left"/>
    </w:pPr>
    <w:rPr>
      <w:rFonts w:ascii="宋体" w:eastAsia="宋体"/>
      <w:kern w:val="0"/>
      <w:sz w:val="20"/>
    </w:rPr>
  </w:style>
  <w:style w:type="paragraph" w:styleId="5">
    <w:name w:val="toc 5"/>
    <w:basedOn w:val="a"/>
    <w:next w:val="a"/>
    <w:uiPriority w:val="39"/>
    <w:unhideWhenUsed/>
    <w:qFormat/>
    <w:pPr>
      <w:ind w:left="960"/>
      <w:jc w:val="left"/>
    </w:pPr>
    <w:rPr>
      <w:rFonts w:asciiTheme="minorHAnsi" w:eastAsiaTheme="minorHAnsi"/>
      <w:sz w:val="18"/>
      <w:szCs w:val="18"/>
    </w:rPr>
  </w:style>
  <w:style w:type="paragraph" w:styleId="31">
    <w:name w:val="toc 3"/>
    <w:basedOn w:val="a"/>
    <w:next w:val="a"/>
    <w:uiPriority w:val="39"/>
    <w:qFormat/>
    <w:pPr>
      <w:ind w:left="480"/>
      <w:jc w:val="left"/>
    </w:pPr>
    <w:rPr>
      <w:rFonts w:asciiTheme="minorHAnsi" w:eastAsiaTheme="minorHAnsi"/>
      <w:i/>
      <w:iCs/>
      <w:sz w:val="20"/>
    </w:r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8">
    <w:name w:val="toc 8"/>
    <w:basedOn w:val="a"/>
    <w:next w:val="a"/>
    <w:uiPriority w:val="39"/>
    <w:unhideWhenUsed/>
    <w:qFormat/>
    <w:pPr>
      <w:ind w:left="1680"/>
      <w:jc w:val="left"/>
    </w:pPr>
    <w:rPr>
      <w:rFonts w:asciiTheme="minorHAnsi" w:eastAsiaTheme="minorHAnsi"/>
      <w:sz w:val="18"/>
      <w:szCs w:val="18"/>
    </w:rPr>
  </w:style>
  <w:style w:type="paragraph" w:styleId="21">
    <w:name w:val="Body Text Indent 2"/>
    <w:basedOn w:val="a"/>
    <w:link w:val="22"/>
    <w:qFormat/>
    <w:pPr>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eastAsia="宋体"/>
      <w:sz w:val="18"/>
    </w:rPr>
  </w:style>
  <w:style w:type="paragraph" w:styleId="11">
    <w:name w:val="toc 1"/>
    <w:basedOn w:val="a"/>
    <w:next w:val="a"/>
    <w:uiPriority w:val="39"/>
    <w:qFormat/>
    <w:pPr>
      <w:spacing w:before="120" w:after="120"/>
      <w:jc w:val="left"/>
    </w:pPr>
    <w:rPr>
      <w:rFonts w:asciiTheme="minorHAnsi" w:eastAsiaTheme="minorHAnsi"/>
      <w:b/>
      <w:bCs/>
      <w:caps/>
      <w:sz w:val="20"/>
    </w:rPr>
  </w:style>
  <w:style w:type="paragraph" w:styleId="4">
    <w:name w:val="toc 4"/>
    <w:basedOn w:val="a"/>
    <w:next w:val="a"/>
    <w:uiPriority w:val="39"/>
    <w:unhideWhenUsed/>
    <w:qFormat/>
    <w:pPr>
      <w:ind w:left="720"/>
      <w:jc w:val="left"/>
    </w:pPr>
    <w:rPr>
      <w:rFonts w:asciiTheme="minorHAnsi" w:eastAsiaTheme="minorHAnsi"/>
      <w:sz w:val="18"/>
      <w:szCs w:val="18"/>
    </w:rPr>
  </w:style>
  <w:style w:type="paragraph" w:styleId="af">
    <w:name w:val="footnote text"/>
    <w:basedOn w:val="a"/>
    <w:qFormat/>
    <w:pPr>
      <w:snapToGrid w:val="0"/>
      <w:jc w:val="left"/>
    </w:pPr>
    <w:rPr>
      <w:sz w:val="18"/>
    </w:rPr>
  </w:style>
  <w:style w:type="paragraph" w:styleId="6">
    <w:name w:val="toc 6"/>
    <w:basedOn w:val="a"/>
    <w:next w:val="a"/>
    <w:uiPriority w:val="39"/>
    <w:unhideWhenUsed/>
    <w:qFormat/>
    <w:pPr>
      <w:ind w:left="1200"/>
      <w:jc w:val="left"/>
    </w:pPr>
    <w:rPr>
      <w:rFonts w:asciiTheme="minorHAnsi" w:eastAsiaTheme="minorHAnsi"/>
      <w:sz w:val="18"/>
      <w:szCs w:val="18"/>
    </w:rPr>
  </w:style>
  <w:style w:type="paragraph" w:styleId="32">
    <w:name w:val="Body Text Indent 3"/>
    <w:basedOn w:val="a"/>
    <w:qFormat/>
    <w:pPr>
      <w:autoSpaceDE w:val="0"/>
      <w:autoSpaceDN w:val="0"/>
      <w:adjustRightInd w:val="0"/>
      <w:ind w:left="420" w:firstLine="435"/>
    </w:pPr>
    <w:rPr>
      <w:color w:val="0000FF"/>
    </w:rPr>
  </w:style>
  <w:style w:type="paragraph" w:styleId="23">
    <w:name w:val="toc 2"/>
    <w:basedOn w:val="a"/>
    <w:next w:val="a"/>
    <w:uiPriority w:val="39"/>
    <w:unhideWhenUsed/>
    <w:qFormat/>
    <w:pPr>
      <w:ind w:left="240"/>
      <w:jc w:val="left"/>
    </w:pPr>
    <w:rPr>
      <w:rFonts w:asciiTheme="minorHAnsi" w:eastAsiaTheme="minorHAnsi"/>
      <w:smallCaps/>
      <w:sz w:val="20"/>
    </w:rPr>
  </w:style>
  <w:style w:type="paragraph" w:styleId="9">
    <w:name w:val="toc 9"/>
    <w:basedOn w:val="a"/>
    <w:next w:val="a"/>
    <w:uiPriority w:val="39"/>
    <w:unhideWhenUsed/>
    <w:qFormat/>
    <w:pPr>
      <w:ind w:left="1920"/>
      <w:jc w:val="left"/>
    </w:pPr>
    <w:rPr>
      <w:rFonts w:asciiTheme="minorHAnsi" w:eastAsiaTheme="minorHAnsi"/>
      <w:sz w:val="18"/>
      <w:szCs w:val="18"/>
    </w:rPr>
  </w:style>
  <w:style w:type="paragraph" w:styleId="af0">
    <w:name w:val="Normal (Web)"/>
    <w:basedOn w:val="a"/>
    <w:uiPriority w:val="99"/>
    <w:semiHidden/>
    <w:unhideWhenUsed/>
    <w:qFormat/>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styleId="af1">
    <w:name w:val="Title"/>
    <w:basedOn w:val="a"/>
    <w:next w:val="a"/>
    <w:link w:val="af2"/>
    <w:qFormat/>
    <w:pPr>
      <w:spacing w:before="240" w:after="60"/>
      <w:jc w:val="center"/>
      <w:outlineLvl w:val="0"/>
    </w:pPr>
    <w:rPr>
      <w:rFonts w:ascii="Cambria" w:eastAsia="宋体" w:hAnsi="Cambria"/>
      <w:b/>
      <w:sz w:val="32"/>
    </w:rPr>
  </w:style>
  <w:style w:type="paragraph" w:styleId="af3">
    <w:name w:val="annotation subject"/>
    <w:basedOn w:val="a5"/>
    <w:next w:val="a5"/>
    <w:qFormat/>
    <w:rPr>
      <w:b/>
    </w:rPr>
  </w:style>
  <w:style w:type="table" w:styleId="af4">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uiPriority w:val="99"/>
    <w:qFormat/>
    <w:rPr>
      <w:sz w:val="21"/>
    </w:rPr>
  </w:style>
  <w:style w:type="character" w:styleId="af8">
    <w:name w:val="footnote reference"/>
    <w:qFormat/>
    <w:rPr>
      <w:vertAlign w:val="superscript"/>
    </w:rPr>
  </w:style>
  <w:style w:type="character" w:customStyle="1" w:styleId="read">
    <w:name w:val="read"/>
    <w:basedOn w:val="a0"/>
  </w:style>
  <w:style w:type="character" w:customStyle="1" w:styleId="af2">
    <w:name w:val="标题 字符"/>
    <w:link w:val="af1"/>
    <w:rPr>
      <w:rFonts w:ascii="Cambria" w:hAnsi="Cambria"/>
      <w:b/>
      <w:kern w:val="2"/>
      <w:sz w:val="32"/>
    </w:rPr>
  </w:style>
  <w:style w:type="character" w:customStyle="1" w:styleId="a8">
    <w:name w:val="正文文本 字符"/>
    <w:link w:val="a7"/>
    <w:qFormat/>
    <w:rPr>
      <w:rFonts w:ascii="宋体"/>
    </w:rPr>
  </w:style>
  <w:style w:type="character" w:customStyle="1" w:styleId="unnamed11">
    <w:name w:val="unnamed11"/>
    <w:qFormat/>
    <w:rPr>
      <w:rFonts w:ascii="宋体" w:eastAsia="宋体" w:hAnsi="宋体" w:hint="eastAsia"/>
      <w:sz w:val="18"/>
    </w:rPr>
  </w:style>
  <w:style w:type="character" w:customStyle="1" w:styleId="ae">
    <w:name w:val="页眉 字符"/>
    <w:link w:val="ad"/>
    <w:uiPriority w:val="99"/>
    <w:qFormat/>
    <w:rPr>
      <w:rFonts w:eastAsia="宋体"/>
      <w:kern w:val="2"/>
      <w:sz w:val="18"/>
      <w:lang w:val="en-US" w:eastAsia="zh-CN"/>
    </w:rPr>
  </w:style>
  <w:style w:type="paragraph" w:customStyle="1" w:styleId="Char">
    <w:name w:val="Char"/>
    <w:basedOn w:val="a"/>
    <w:qFormat/>
  </w:style>
  <w:style w:type="paragraph" w:customStyle="1" w:styleId="af9">
    <w:name w:val="正文所"/>
    <w:basedOn w:val="a"/>
    <w:qFormat/>
    <w:pPr>
      <w:ind w:firstLine="420"/>
    </w:pPr>
    <w:rPr>
      <w:rFonts w:ascii="宋体"/>
    </w:rPr>
  </w:style>
  <w:style w:type="paragraph" w:customStyle="1" w:styleId="Default">
    <w:name w:val="Default"/>
    <w:link w:val="DefaultChar"/>
    <w:qFormat/>
    <w:pPr>
      <w:widowControl w:val="0"/>
      <w:autoSpaceDE w:val="0"/>
      <w:autoSpaceDN w:val="0"/>
      <w:adjustRightInd w:val="0"/>
    </w:pPr>
    <w:rPr>
      <w:rFonts w:ascii="宋体"/>
      <w:color w:val="000000"/>
      <w:sz w:val="24"/>
    </w:rPr>
  </w:style>
  <w:style w:type="paragraph" w:customStyle="1" w:styleId="Listbullet">
    <w:name w:val="List_bullet"/>
    <w:basedOn w:val="a"/>
    <w:qFormat/>
    <w:pPr>
      <w:widowControl/>
      <w:numPr>
        <w:numId w:val="1"/>
      </w:numPr>
      <w:jc w:val="left"/>
    </w:pPr>
    <w:rPr>
      <w:kern w:val="0"/>
    </w:rPr>
  </w:style>
  <w:style w:type="paragraph" w:customStyle="1" w:styleId="afa">
    <w:name w:val="正文正文"/>
    <w:basedOn w:val="a"/>
    <w:qFormat/>
    <w:pPr>
      <w:spacing w:afterLines="25" w:after="78"/>
    </w:pPr>
  </w:style>
  <w:style w:type="paragraph" w:customStyle="1" w:styleId="CharChar1">
    <w:name w:val="Char 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2">
    <w:name w:val="修订1"/>
    <w:uiPriority w:val="99"/>
    <w:semiHidden/>
    <w:qFormat/>
    <w:rPr>
      <w:kern w:val="2"/>
      <w:sz w:val="21"/>
    </w:rPr>
  </w:style>
  <w:style w:type="paragraph" w:customStyle="1" w:styleId="Char4">
    <w:name w:val="Char4"/>
    <w:basedOn w:val="a"/>
    <w:qFormat/>
  </w:style>
  <w:style w:type="paragraph" w:customStyle="1" w:styleId="msonormal1">
    <w:name w:val="msonormal1"/>
    <w:pPr>
      <w:widowControl w:val="0"/>
      <w:jc w:val="both"/>
    </w:pPr>
    <w:rPr>
      <w:kern w:val="2"/>
      <w:sz w:val="21"/>
    </w:rPr>
  </w:style>
  <w:style w:type="character" w:customStyle="1" w:styleId="2Char">
    <w:name w:val="标题 2 Char"/>
    <w:uiPriority w:val="9"/>
    <w:qFormat/>
    <w:rPr>
      <w:rFonts w:ascii="Cambria" w:eastAsia="楷体_GB2312" w:hAnsi="Cambria" w:cs="Times New Roman"/>
      <w:b/>
      <w:bCs/>
      <w:kern w:val="2"/>
      <w:sz w:val="24"/>
      <w:szCs w:val="32"/>
    </w:rPr>
  </w:style>
  <w:style w:type="character" w:customStyle="1" w:styleId="20">
    <w:name w:val="标题 2 字符"/>
    <w:link w:val="2"/>
    <w:qFormat/>
    <w:rPr>
      <w:rFonts w:ascii="Cambria" w:eastAsia="楷体_GB2312" w:hAnsi="Cambria" w:cs="Times New Roman"/>
      <w:b/>
      <w:bCs/>
      <w:kern w:val="2"/>
      <w:sz w:val="24"/>
      <w:szCs w:val="32"/>
    </w:rPr>
  </w:style>
  <w:style w:type="paragraph" w:styleId="afb">
    <w:name w:val="List Paragraph"/>
    <w:basedOn w:val="a"/>
    <w:link w:val="afc"/>
    <w:uiPriority w:val="34"/>
    <w:qFormat/>
    <w:pPr>
      <w:ind w:firstLine="420"/>
    </w:pPr>
    <w:rPr>
      <w:szCs w:val="22"/>
      <w:lang w:val="zh-CN"/>
    </w:rPr>
  </w:style>
  <w:style w:type="character" w:customStyle="1" w:styleId="a6">
    <w:name w:val="批注文字 字符"/>
    <w:link w:val="a5"/>
    <w:uiPriority w:val="99"/>
    <w:qFormat/>
    <w:rPr>
      <w:rFonts w:eastAsia="楷体_GB2312"/>
      <w:kern w:val="2"/>
      <w:sz w:val="24"/>
    </w:rPr>
  </w:style>
  <w:style w:type="character" w:customStyle="1" w:styleId="afc">
    <w:name w:val="列出段落 字符"/>
    <w:link w:val="afb"/>
    <w:uiPriority w:val="34"/>
    <w:qFormat/>
    <w:rPr>
      <w:rFonts w:eastAsia="楷体_GB2312"/>
      <w:kern w:val="2"/>
      <w:sz w:val="24"/>
      <w:szCs w:val="22"/>
    </w:rPr>
  </w:style>
  <w:style w:type="paragraph" w:customStyle="1" w:styleId="AGMTGeneralL1">
    <w:name w:val="AGMT General_L1"/>
    <w:basedOn w:val="a7"/>
    <w:next w:val="a7"/>
    <w:qFormat/>
    <w:pPr>
      <w:keepNext/>
      <w:numPr>
        <w:numId w:val="2"/>
      </w:numPr>
      <w:tabs>
        <w:tab w:val="clear" w:pos="720"/>
      </w:tabs>
      <w:overflowPunct w:val="0"/>
      <w:autoSpaceDE/>
      <w:autoSpaceDN/>
      <w:snapToGrid w:val="0"/>
      <w:spacing w:after="240" w:line="360" w:lineRule="exact"/>
      <w:ind w:left="420" w:firstLineChars="0" w:hanging="420"/>
      <w:jc w:val="both"/>
    </w:pPr>
    <w:rPr>
      <w:rFonts w:ascii="Times New Roman"/>
      <w:spacing w:val="10"/>
      <w:szCs w:val="24"/>
      <w:lang w:val="zh-CN"/>
    </w:rPr>
  </w:style>
  <w:style w:type="paragraph" w:customStyle="1" w:styleId="AGMTGeneralL2">
    <w:name w:val="AGMT General_L2"/>
    <w:basedOn w:val="a7"/>
    <w:next w:val="a7"/>
    <w:qFormat/>
    <w:pPr>
      <w:keepNext/>
      <w:numPr>
        <w:ilvl w:val="1"/>
        <w:numId w:val="2"/>
      </w:numPr>
      <w:tabs>
        <w:tab w:val="clear" w:pos="720"/>
      </w:tabs>
      <w:overflowPunct w:val="0"/>
      <w:autoSpaceDE/>
      <w:autoSpaceDN/>
      <w:snapToGrid w:val="0"/>
      <w:spacing w:after="240" w:line="360" w:lineRule="exact"/>
      <w:ind w:left="840" w:firstLineChars="0" w:hanging="420"/>
      <w:jc w:val="both"/>
    </w:pPr>
    <w:rPr>
      <w:rFonts w:ascii="Times New Roman"/>
      <w:spacing w:val="10"/>
      <w:szCs w:val="24"/>
    </w:rPr>
  </w:style>
  <w:style w:type="paragraph" w:customStyle="1" w:styleId="AGMTGeneralL3">
    <w:name w:val="AGMT General_L3"/>
    <w:basedOn w:val="a7"/>
    <w:qFormat/>
    <w:pPr>
      <w:keepNext/>
      <w:numPr>
        <w:ilvl w:val="2"/>
        <w:numId w:val="2"/>
      </w:numPr>
      <w:tabs>
        <w:tab w:val="clear" w:pos="1440"/>
      </w:tabs>
      <w:overflowPunct w:val="0"/>
      <w:autoSpaceDE/>
      <w:autoSpaceDN/>
      <w:snapToGrid w:val="0"/>
      <w:spacing w:after="240" w:line="360" w:lineRule="exact"/>
      <w:ind w:left="1740" w:firstLineChars="0" w:hanging="420"/>
      <w:jc w:val="both"/>
    </w:pPr>
    <w:rPr>
      <w:rFonts w:ascii="Times New Roman"/>
      <w:spacing w:val="10"/>
      <w:szCs w:val="24"/>
    </w:rPr>
  </w:style>
  <w:style w:type="paragraph" w:customStyle="1" w:styleId="AGMTGeneralL4">
    <w:name w:val="AGMT General_L4"/>
    <w:basedOn w:val="a7"/>
    <w:next w:val="a7"/>
    <w:qFormat/>
    <w:pPr>
      <w:keepNext/>
      <w:numPr>
        <w:ilvl w:val="3"/>
        <w:numId w:val="2"/>
      </w:numPr>
      <w:tabs>
        <w:tab w:val="clear" w:pos="2160"/>
      </w:tabs>
      <w:overflowPunct w:val="0"/>
      <w:autoSpaceDE/>
      <w:autoSpaceDN/>
      <w:snapToGrid w:val="0"/>
      <w:spacing w:after="240" w:line="360" w:lineRule="exact"/>
      <w:ind w:left="1680" w:firstLineChars="0" w:hanging="420"/>
      <w:jc w:val="both"/>
    </w:pPr>
    <w:rPr>
      <w:rFonts w:ascii="Times New Roman"/>
      <w:spacing w:val="10"/>
      <w:szCs w:val="24"/>
    </w:rPr>
  </w:style>
  <w:style w:type="paragraph" w:customStyle="1" w:styleId="AGMTGeneralL5">
    <w:name w:val="AGMT General_L5"/>
    <w:basedOn w:val="a7"/>
    <w:next w:val="a7"/>
    <w:qFormat/>
    <w:pPr>
      <w:keepNext/>
      <w:numPr>
        <w:ilvl w:val="4"/>
        <w:numId w:val="2"/>
      </w:numPr>
      <w:tabs>
        <w:tab w:val="clear" w:pos="2880"/>
      </w:tabs>
      <w:overflowPunct w:val="0"/>
      <w:autoSpaceDE/>
      <w:autoSpaceDN/>
      <w:snapToGrid w:val="0"/>
      <w:spacing w:after="240" w:line="360" w:lineRule="exact"/>
      <w:ind w:left="2100" w:firstLineChars="0" w:hanging="420"/>
      <w:jc w:val="both"/>
    </w:pPr>
    <w:rPr>
      <w:rFonts w:ascii="Times New Roman"/>
      <w:spacing w:val="10"/>
      <w:szCs w:val="24"/>
    </w:rPr>
  </w:style>
  <w:style w:type="paragraph" w:styleId="afd">
    <w:name w:val="No Spacing"/>
    <w:uiPriority w:val="1"/>
    <w:qFormat/>
    <w:pPr>
      <w:widowControl w:val="0"/>
      <w:jc w:val="both"/>
    </w:pPr>
    <w:rPr>
      <w:rFonts w:ascii="等线" w:eastAsia="等线" w:hAnsi="等线"/>
      <w:kern w:val="2"/>
      <w:sz w:val="21"/>
      <w:szCs w:val="22"/>
    </w:rPr>
  </w:style>
  <w:style w:type="character" w:customStyle="1" w:styleId="Char1">
    <w:name w:val="列出段落 Char1"/>
    <w:uiPriority w:val="1"/>
    <w:qFormat/>
    <w:rPr>
      <w:kern w:val="2"/>
      <w:sz w:val="21"/>
    </w:rPr>
  </w:style>
  <w:style w:type="paragraph" w:customStyle="1" w:styleId="AOHead1">
    <w:name w:val="AOHead1"/>
    <w:basedOn w:val="a"/>
    <w:next w:val="a"/>
    <w:qFormat/>
    <w:pPr>
      <w:keepNext/>
      <w:widowControl/>
      <w:numPr>
        <w:numId w:val="3"/>
      </w:numPr>
      <w:spacing w:before="240" w:line="260" w:lineRule="atLeast"/>
      <w:ind w:firstLineChars="0" w:firstLine="0"/>
      <w:outlineLvl w:val="0"/>
    </w:pPr>
    <w:rPr>
      <w:rFonts w:eastAsia="宋体"/>
      <w:b/>
      <w:caps/>
      <w:kern w:val="28"/>
      <w:sz w:val="22"/>
      <w:lang w:val="en-GB" w:eastAsia="en-US"/>
    </w:rPr>
  </w:style>
  <w:style w:type="paragraph" w:customStyle="1" w:styleId="AOHead2">
    <w:name w:val="AOHead2"/>
    <w:basedOn w:val="a"/>
    <w:next w:val="a"/>
    <w:qFormat/>
    <w:pPr>
      <w:keepNext/>
      <w:widowControl/>
      <w:numPr>
        <w:ilvl w:val="1"/>
        <w:numId w:val="3"/>
      </w:numPr>
      <w:spacing w:before="240" w:line="260" w:lineRule="atLeast"/>
      <w:ind w:firstLineChars="0" w:firstLine="0"/>
      <w:outlineLvl w:val="1"/>
    </w:pPr>
    <w:rPr>
      <w:rFonts w:eastAsia="宋体"/>
      <w:b/>
      <w:kern w:val="0"/>
      <w:sz w:val="22"/>
      <w:lang w:val="en-GB" w:eastAsia="en-US"/>
    </w:rPr>
  </w:style>
  <w:style w:type="paragraph" w:customStyle="1" w:styleId="AOHead3">
    <w:name w:val="AOHead3"/>
    <w:basedOn w:val="a"/>
    <w:next w:val="a"/>
    <w:qFormat/>
    <w:pPr>
      <w:widowControl/>
      <w:numPr>
        <w:ilvl w:val="2"/>
        <w:numId w:val="3"/>
      </w:numPr>
      <w:spacing w:before="240" w:line="260" w:lineRule="atLeast"/>
      <w:ind w:firstLineChars="0" w:firstLine="0"/>
      <w:outlineLvl w:val="2"/>
    </w:pPr>
    <w:rPr>
      <w:rFonts w:eastAsia="宋体"/>
      <w:kern w:val="0"/>
      <w:sz w:val="22"/>
      <w:szCs w:val="22"/>
      <w:lang w:val="en-GB" w:eastAsia="en-US"/>
    </w:rPr>
  </w:style>
  <w:style w:type="paragraph" w:customStyle="1" w:styleId="AOAltHead3">
    <w:name w:val="AOAltHead3"/>
    <w:basedOn w:val="AOHead3"/>
    <w:next w:val="a"/>
    <w:qFormat/>
  </w:style>
  <w:style w:type="paragraph" w:customStyle="1" w:styleId="AOHead4">
    <w:name w:val="AOHead4"/>
    <w:basedOn w:val="a"/>
    <w:next w:val="a"/>
    <w:qFormat/>
    <w:pPr>
      <w:widowControl/>
      <w:numPr>
        <w:ilvl w:val="3"/>
        <w:numId w:val="3"/>
      </w:numPr>
      <w:spacing w:before="240" w:line="260" w:lineRule="atLeast"/>
      <w:ind w:firstLineChars="0" w:firstLine="0"/>
      <w:outlineLvl w:val="3"/>
    </w:pPr>
    <w:rPr>
      <w:rFonts w:eastAsia="宋体"/>
      <w:kern w:val="0"/>
      <w:sz w:val="22"/>
      <w:lang w:val="en-GB" w:eastAsia="en-US"/>
    </w:rPr>
  </w:style>
  <w:style w:type="paragraph" w:customStyle="1" w:styleId="AOHead5">
    <w:name w:val="AOHead5"/>
    <w:basedOn w:val="a"/>
    <w:next w:val="a"/>
    <w:qFormat/>
    <w:pPr>
      <w:widowControl/>
      <w:numPr>
        <w:ilvl w:val="4"/>
        <w:numId w:val="3"/>
      </w:numPr>
      <w:spacing w:before="240" w:line="260" w:lineRule="atLeast"/>
      <w:ind w:firstLineChars="0" w:firstLine="0"/>
      <w:outlineLvl w:val="4"/>
    </w:pPr>
    <w:rPr>
      <w:rFonts w:eastAsia="宋体"/>
      <w:kern w:val="0"/>
      <w:sz w:val="22"/>
      <w:lang w:val="en-GB" w:eastAsia="en-US"/>
    </w:rPr>
  </w:style>
  <w:style w:type="character" w:customStyle="1" w:styleId="Char0">
    <w:name w:val="标题 Char"/>
    <w:qFormat/>
    <w:rPr>
      <w:rFonts w:ascii="Cambria" w:hAnsi="Cambria"/>
      <w:b/>
      <w:kern w:val="2"/>
      <w:sz w:val="32"/>
    </w:rPr>
  </w:style>
  <w:style w:type="character" w:customStyle="1" w:styleId="Char2">
    <w:name w:val="正文文本 Char"/>
    <w:qFormat/>
    <w:rPr>
      <w:rFonts w:ascii="宋体"/>
      <w:kern w:val="0"/>
    </w:rPr>
  </w:style>
  <w:style w:type="character" w:customStyle="1" w:styleId="Char3">
    <w:name w:val="页眉 Char"/>
    <w:uiPriority w:val="99"/>
    <w:qFormat/>
    <w:rPr>
      <w:rFonts w:eastAsia="宋体"/>
      <w:kern w:val="2"/>
      <w:sz w:val="18"/>
      <w:lang w:val="en-US" w:eastAsia="zh-CN"/>
    </w:rPr>
  </w:style>
  <w:style w:type="paragraph" w:customStyle="1" w:styleId="Char30">
    <w:name w:val="Char3"/>
    <w:basedOn w:val="a"/>
    <w:qFormat/>
  </w:style>
  <w:style w:type="paragraph" w:customStyle="1" w:styleId="CharChar13">
    <w:name w:val="Char Char13"/>
    <w:basedOn w:val="a"/>
    <w:qFormat/>
  </w:style>
  <w:style w:type="character" w:customStyle="1" w:styleId="2Char1">
    <w:name w:val="标题 2 Char1"/>
    <w:qFormat/>
    <w:rPr>
      <w:rFonts w:ascii="Cambria" w:eastAsia="楷体_GB2312" w:hAnsi="Cambria" w:cs="Times New Roman"/>
      <w:b/>
      <w:bCs/>
      <w:kern w:val="2"/>
      <w:sz w:val="24"/>
      <w:szCs w:val="32"/>
    </w:rPr>
  </w:style>
  <w:style w:type="character" w:customStyle="1" w:styleId="Char5">
    <w:name w:val="批注文字 Char"/>
    <w:uiPriority w:val="99"/>
    <w:qFormat/>
    <w:rPr>
      <w:rFonts w:eastAsia="楷体_GB2312"/>
      <w:kern w:val="2"/>
      <w:sz w:val="24"/>
    </w:rPr>
  </w:style>
  <w:style w:type="character" w:customStyle="1" w:styleId="Char6">
    <w:name w:val="列出段落 Char"/>
    <w:uiPriority w:val="34"/>
    <w:qFormat/>
    <w:rPr>
      <w:rFonts w:eastAsia="楷体_GB2312"/>
      <w:kern w:val="2"/>
      <w:sz w:val="24"/>
      <w:szCs w:val="22"/>
    </w:rPr>
  </w:style>
  <w:style w:type="character" w:customStyle="1" w:styleId="13">
    <w:name w:val="批注文字 字符1"/>
    <w:qFormat/>
    <w:rPr>
      <w:rFonts w:ascii="Times New Roman" w:eastAsia="楷体_GB2312" w:hAnsi="Times New Roman" w:cs="Times New Roman"/>
      <w:sz w:val="24"/>
      <w:szCs w:val="20"/>
      <w:lang w:val="zh-CN" w:eastAsia="zh-CN"/>
    </w:rPr>
  </w:style>
  <w:style w:type="paragraph" w:customStyle="1" w:styleId="Char20">
    <w:name w:val="Char2"/>
    <w:basedOn w:val="a"/>
    <w:qFormat/>
  </w:style>
  <w:style w:type="paragraph" w:customStyle="1" w:styleId="CharChar12">
    <w:name w:val="Char Char12"/>
    <w:basedOn w:val="a"/>
    <w:qFormat/>
  </w:style>
  <w:style w:type="paragraph" w:customStyle="1" w:styleId="Char10">
    <w:name w:val="Char1"/>
    <w:basedOn w:val="a"/>
    <w:qFormat/>
  </w:style>
  <w:style w:type="paragraph" w:customStyle="1" w:styleId="CharChar11">
    <w:name w:val="Char Char11"/>
    <w:basedOn w:val="a"/>
    <w:qFormat/>
  </w:style>
  <w:style w:type="character" w:customStyle="1" w:styleId="30">
    <w:name w:val="标题 3 字符"/>
    <w:basedOn w:val="a0"/>
    <w:link w:val="3"/>
    <w:qFormat/>
    <w:rPr>
      <w:rFonts w:eastAsia="楷体_GB2312"/>
      <w:b/>
      <w:kern w:val="2"/>
      <w:sz w:val="32"/>
    </w:rPr>
  </w:style>
  <w:style w:type="character" w:customStyle="1" w:styleId="ac">
    <w:name w:val="页脚 字符"/>
    <w:basedOn w:val="a0"/>
    <w:link w:val="ab"/>
    <w:uiPriority w:val="99"/>
    <w:qFormat/>
    <w:rPr>
      <w:rFonts w:eastAsia="楷体_GB2312"/>
      <w:kern w:val="2"/>
      <w:sz w:val="18"/>
    </w:rPr>
  </w:style>
  <w:style w:type="character" w:customStyle="1" w:styleId="22">
    <w:name w:val="正文文本缩进 2 字符"/>
    <w:basedOn w:val="a0"/>
    <w:link w:val="21"/>
    <w:qFormat/>
    <w:rPr>
      <w:rFonts w:ascii="仿宋_GB2312" w:eastAsia="仿宋_GB2312"/>
      <w:kern w:val="2"/>
      <w:sz w:val="28"/>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before="77" w:line="240" w:lineRule="auto"/>
      <w:ind w:left="166" w:firstLineChars="0" w:firstLine="0"/>
      <w:jc w:val="center"/>
    </w:pPr>
    <w:rPr>
      <w:rFonts w:eastAsia="Times New Roman"/>
      <w:kern w:val="0"/>
      <w:sz w:val="22"/>
      <w:szCs w:val="22"/>
      <w:lang w:val="zh-CN" w:bidi="zh-CN"/>
    </w:rPr>
  </w:style>
  <w:style w:type="table" w:customStyle="1" w:styleId="14">
    <w:name w:val="网格型1"/>
    <w:basedOn w:val="a1"/>
    <w:uiPriority w:val="59"/>
    <w:qFormat/>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a0"/>
    <w:link w:val="Default"/>
    <w:qFormat/>
    <w:rPr>
      <w:rFonts w:ascii="宋体"/>
      <w:color w:val="000000"/>
      <w:sz w:val="24"/>
    </w:rPr>
  </w:style>
  <w:style w:type="paragraph" w:customStyle="1" w:styleId="CharChar7">
    <w:name w:val="Char Char7"/>
    <w:basedOn w:val="a"/>
    <w:qFormat/>
  </w:style>
  <w:style w:type="character" w:customStyle="1" w:styleId="15">
    <w:name w:val="列出段落 字符1"/>
    <w:uiPriority w:val="34"/>
    <w:qFormat/>
    <w:rPr>
      <w:rFonts w:eastAsia="楷体_GB2312" w:cstheme="minorBidi"/>
      <w:kern w:val="2"/>
      <w:sz w:val="24"/>
      <w:szCs w:val="22"/>
    </w:rPr>
  </w:style>
  <w:style w:type="paragraph" w:customStyle="1" w:styleId="24">
    <w:name w:val="修订2"/>
    <w:hidden/>
    <w:uiPriority w:val="99"/>
    <w:unhideWhenUsed/>
    <w:qFormat/>
    <w:rPr>
      <w:rFonts w:eastAsia="楷体_GB2312"/>
      <w:kern w:val="2"/>
      <w:sz w:val="24"/>
    </w:rPr>
  </w:style>
  <w:style w:type="character" w:customStyle="1" w:styleId="16">
    <w:name w:val="未处理的提及1"/>
    <w:basedOn w:val="a0"/>
    <w:uiPriority w:val="99"/>
    <w:semiHidden/>
    <w:unhideWhenUsed/>
    <w:qFormat/>
    <w:rPr>
      <w:color w:val="605E5C"/>
      <w:shd w:val="clear" w:color="auto" w:fill="E1DFDD"/>
    </w:rPr>
  </w:style>
  <w:style w:type="paragraph" w:styleId="afe">
    <w:name w:val="Revision"/>
    <w:hidden/>
    <w:uiPriority w:val="99"/>
    <w:semiHidden/>
    <w:rsid w:val="0076577B"/>
    <w:rPr>
      <w:rFonts w:eastAsia="楷体_GB2312"/>
      <w:kern w:val="2"/>
      <w:sz w:val="24"/>
    </w:rPr>
  </w:style>
  <w:style w:type="character" w:customStyle="1" w:styleId="10">
    <w:name w:val="标题 1 字符"/>
    <w:link w:val="1"/>
    <w:uiPriority w:val="9"/>
    <w:rsid w:val="0076577B"/>
    <w:rPr>
      <w:rFonts w:ascii="宋体" w:eastAsia="楷体_GB2312"/>
      <w:b/>
      <w:color w:val="000000"/>
      <w:sz w:val="24"/>
    </w:rPr>
  </w:style>
  <w:style w:type="table" w:customStyle="1" w:styleId="TableGrid">
    <w:name w:val="TableGrid"/>
    <w:rsid w:val="0076577B"/>
    <w:rPr>
      <w:rFonts w:asciiTheme="minorHAnsi" w:eastAsiaTheme="minorEastAsia" w:hAnsiTheme="minorHAnsi" w:cstheme="minorBidi"/>
      <w:kern w:val="2"/>
      <w:sz w:val="22"/>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1C43E-67F3-4918-9B6B-10AF882C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128</Pages>
  <Words>14509</Words>
  <Characters>82704</Characters>
  <Application>Microsoft Office Word</Application>
  <DocSecurity>0</DocSecurity>
  <Lines>689</Lines>
  <Paragraphs>194</Paragraphs>
  <ScaleCrop>false</ScaleCrop>
  <Company>HP Inc.</Company>
  <LinksUpToDate>false</LinksUpToDate>
  <CharactersWithSpaces>97019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dc:title>
  <dc:creator>csrcjajx</dc:creator>
  <cp:lastModifiedBy>李鸿奡</cp:lastModifiedBy>
  <cp:revision>9</cp:revision>
  <cp:lastPrinted>2026-01-28T08:12:00Z</cp:lastPrinted>
  <dcterms:created xsi:type="dcterms:W3CDTF">2026-04-03T03:31:00Z</dcterms:created>
  <dcterms:modified xsi:type="dcterms:W3CDTF">2026-05-06T02:09:00Z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eyJoZGlkIjoiZWNiOWUwN2Q0Nzk4NjQ2NTY5NGY5NDZmZTk3NzFhYTUiLCJ1c2VySWQiOiIxMDQ1MjYwMzU3In0=</vt:lpwstr>
  </property>
  <property fmtid="{D5CDD505-2E9C-101B-9397-08002B2CF9AE}" pid="4" name="ICV">
    <vt:lpwstr>A33C695AC3AA42C58D0C43D761FE0A4D_13</vt:lpwstr>
  </property>
</Properties>
</file>